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7BEEC" w14:textId="09877A78" w:rsidR="00352576" w:rsidRDefault="00352576" w:rsidP="001531F5">
      <w:pPr>
        <w:rPr>
          <w:rFonts w:ascii="Helvetica" w:hAnsi="Helvetica"/>
          <w:b/>
          <w:color w:val="800000"/>
          <w:sz w:val="31"/>
          <w:szCs w:val="20"/>
        </w:rPr>
      </w:pPr>
      <w:r>
        <w:rPr>
          <w:noProof/>
          <w:lang w:eastAsia="ca-ES"/>
        </w:rPr>
        <w:drawing>
          <wp:anchor distT="0" distB="0" distL="114935" distR="114935" simplePos="0" relativeHeight="251665408" behindDoc="1" locked="0" layoutInCell="1" allowOverlap="1" wp14:anchorId="0943A3DE" wp14:editId="1EDECF2C">
            <wp:simplePos x="0" y="0"/>
            <wp:positionH relativeFrom="page">
              <wp:align>left</wp:align>
            </wp:positionH>
            <wp:positionV relativeFrom="page">
              <wp:posOffset>28575</wp:posOffset>
            </wp:positionV>
            <wp:extent cx="3509010" cy="1647190"/>
            <wp:effectExtent l="0" t="0" r="0" b="0"/>
            <wp:wrapSquare wrapText="bothSides"/>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9010" cy="1647190"/>
                    </a:xfrm>
                    <a:prstGeom prst="rect">
                      <a:avLst/>
                    </a:prstGeom>
                    <a:solidFill>
                      <a:srgbClr val="FFFFFF"/>
                    </a:solidFill>
                    <a:ln>
                      <a:noFill/>
                    </a:ln>
                  </pic:spPr>
                </pic:pic>
              </a:graphicData>
            </a:graphic>
            <wp14:sizeRelV relativeFrom="margin">
              <wp14:pctHeight>0</wp14:pctHeight>
            </wp14:sizeRelV>
          </wp:anchor>
        </w:drawing>
      </w:r>
      <w:r>
        <w:rPr>
          <w:noProof/>
          <w:lang w:eastAsia="ca-ES"/>
        </w:rPr>
        <w:drawing>
          <wp:anchor distT="0" distB="0" distL="114300" distR="114300" simplePos="0" relativeHeight="251664384" behindDoc="0" locked="0" layoutInCell="1" allowOverlap="1" wp14:anchorId="20236F01" wp14:editId="0A664FE9">
            <wp:simplePos x="0" y="0"/>
            <wp:positionH relativeFrom="column">
              <wp:posOffset>4453890</wp:posOffset>
            </wp:positionH>
            <wp:positionV relativeFrom="paragraph">
              <wp:posOffset>217805</wp:posOffset>
            </wp:positionV>
            <wp:extent cx="962025" cy="984250"/>
            <wp:effectExtent l="0" t="0" r="9525" b="635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SCA_Biennal-Art_2019.jpg"/>
                    <pic:cNvPicPr/>
                  </pic:nvPicPr>
                  <pic:blipFill>
                    <a:blip r:embed="rId9">
                      <a:extLst>
                        <a:ext uri="{28A0092B-C50C-407E-A947-70E740481C1C}">
                          <a14:useLocalDpi xmlns:a14="http://schemas.microsoft.com/office/drawing/2010/main" val="0"/>
                        </a:ext>
                      </a:extLst>
                    </a:blip>
                    <a:stretch>
                      <a:fillRect/>
                    </a:stretch>
                  </pic:blipFill>
                  <pic:spPr>
                    <a:xfrm>
                      <a:off x="0" y="0"/>
                      <a:ext cx="962025" cy="984250"/>
                    </a:xfrm>
                    <a:prstGeom prst="rect">
                      <a:avLst/>
                    </a:prstGeom>
                  </pic:spPr>
                </pic:pic>
              </a:graphicData>
            </a:graphic>
            <wp14:sizeRelH relativeFrom="margin">
              <wp14:pctWidth>0</wp14:pctWidth>
            </wp14:sizeRelH>
            <wp14:sizeRelV relativeFrom="margin">
              <wp14:pctHeight>0</wp14:pctHeight>
            </wp14:sizeRelV>
          </wp:anchor>
        </w:drawing>
      </w:r>
    </w:p>
    <w:p w14:paraId="2D721141" w14:textId="77777777" w:rsidR="001531F5" w:rsidRDefault="001531F5" w:rsidP="001531F5">
      <w:pPr>
        <w:rPr>
          <w:rFonts w:ascii="Helvetica" w:hAnsi="Helvetica"/>
          <w:b/>
          <w:color w:val="800000"/>
          <w:sz w:val="31"/>
          <w:szCs w:val="20"/>
        </w:rPr>
      </w:pPr>
    </w:p>
    <w:p w14:paraId="0C0CC548" w14:textId="77777777" w:rsidR="001531F5" w:rsidRDefault="001531F5" w:rsidP="001531F5">
      <w:pPr>
        <w:rPr>
          <w:rFonts w:ascii="Helvetica" w:hAnsi="Helvetica"/>
          <w:b/>
          <w:color w:val="800000"/>
          <w:sz w:val="31"/>
          <w:szCs w:val="20"/>
        </w:rPr>
      </w:pPr>
    </w:p>
    <w:p w14:paraId="69758072" w14:textId="77777777" w:rsidR="003F6CA2" w:rsidRDefault="003F6CA2" w:rsidP="00352576">
      <w:pPr>
        <w:jc w:val="both"/>
        <w:rPr>
          <w:rFonts w:ascii="Helvetica" w:hAnsi="Helvetica"/>
          <w:b/>
          <w:color w:val="800000"/>
          <w:sz w:val="31"/>
          <w:szCs w:val="20"/>
        </w:rPr>
      </w:pPr>
    </w:p>
    <w:p w14:paraId="39ECFAE1" w14:textId="77777777" w:rsidR="00E14C24" w:rsidRDefault="00E14C24" w:rsidP="00E14C24">
      <w:pPr>
        <w:jc w:val="both"/>
        <w:rPr>
          <w:rFonts w:ascii="Helvetica" w:hAnsi="Helvetica"/>
          <w:b/>
          <w:color w:val="800000"/>
          <w:sz w:val="31"/>
          <w:szCs w:val="20"/>
        </w:rPr>
      </w:pPr>
      <w:r>
        <w:rPr>
          <w:rFonts w:ascii="Helvetica" w:hAnsi="Helvetica"/>
          <w:b/>
          <w:color w:val="800000"/>
          <w:sz w:val="31"/>
          <w:szCs w:val="20"/>
        </w:rPr>
        <w:t>Àlex Nogué presenta l’exposició «Quan els arbres deixaren anar la nit» a la Casa de Cultura de la Diputació de Girona</w:t>
      </w:r>
    </w:p>
    <w:p w14:paraId="536159E9" w14:textId="77777777" w:rsidR="00E14C24" w:rsidRDefault="00E14C24" w:rsidP="00E14C24">
      <w:pPr>
        <w:suppressAutoHyphens/>
        <w:spacing w:after="0" w:line="360" w:lineRule="exact"/>
        <w:jc w:val="both"/>
        <w:rPr>
          <w:rFonts w:ascii="Arial" w:eastAsia="Calibri" w:hAnsi="Arial" w:cs="Arial"/>
          <w:i/>
          <w:iCs/>
          <w:color w:val="808080"/>
        </w:rPr>
      </w:pPr>
    </w:p>
    <w:p w14:paraId="58C3271F" w14:textId="77777777" w:rsidR="00E14C24" w:rsidRDefault="00E14C24" w:rsidP="00E14C24">
      <w:pPr>
        <w:numPr>
          <w:ilvl w:val="0"/>
          <w:numId w:val="3"/>
        </w:numPr>
        <w:tabs>
          <w:tab w:val="left" w:pos="360"/>
        </w:tabs>
        <w:suppressAutoHyphens/>
        <w:spacing w:after="0" w:line="360" w:lineRule="exact"/>
        <w:jc w:val="both"/>
        <w:rPr>
          <w:rFonts w:ascii="Arial" w:eastAsia="Calibri" w:hAnsi="Arial" w:cs="Arial"/>
          <w:bCs/>
          <w:iCs/>
          <w:color w:val="808080"/>
        </w:rPr>
      </w:pPr>
      <w:r>
        <w:rPr>
          <w:rFonts w:ascii="Arial" w:eastAsia="Calibri" w:hAnsi="Arial" w:cs="Arial"/>
          <w:bCs/>
          <w:iCs/>
          <w:color w:val="808080"/>
        </w:rPr>
        <w:t>L’artista garrotxí Àlex Nogué (Hostalets d’en Bas, 1953) va guanyar la novena Biennal d’Art de Girona l’any 2017 i en conseqüència presenta ara l’exposició «Quan els arbres deixaren anar la nit».</w:t>
      </w:r>
    </w:p>
    <w:p w14:paraId="1994558F" w14:textId="77777777" w:rsidR="00245BAE" w:rsidRDefault="00245BAE" w:rsidP="00245BAE">
      <w:pPr>
        <w:suppressAutoHyphens/>
        <w:spacing w:after="0" w:line="360" w:lineRule="exact"/>
        <w:ind w:left="360"/>
        <w:jc w:val="both"/>
        <w:rPr>
          <w:rFonts w:ascii="Arial" w:eastAsia="Calibri" w:hAnsi="Arial" w:cs="Arial"/>
          <w:bCs/>
          <w:iCs/>
          <w:color w:val="808080"/>
        </w:rPr>
      </w:pPr>
    </w:p>
    <w:p w14:paraId="47BE7814" w14:textId="6F9E739F" w:rsidR="00245BAE" w:rsidRDefault="00245BAE" w:rsidP="00245BAE">
      <w:pPr>
        <w:numPr>
          <w:ilvl w:val="0"/>
          <w:numId w:val="3"/>
        </w:numPr>
        <w:tabs>
          <w:tab w:val="left" w:pos="360"/>
        </w:tabs>
        <w:suppressAutoHyphens/>
        <w:spacing w:after="0" w:line="360" w:lineRule="exact"/>
        <w:jc w:val="both"/>
        <w:rPr>
          <w:rFonts w:ascii="Arial" w:eastAsia="Calibri" w:hAnsi="Arial" w:cs="Arial"/>
          <w:bCs/>
          <w:iCs/>
          <w:color w:val="808080"/>
        </w:rPr>
      </w:pPr>
      <w:r>
        <w:rPr>
          <w:rFonts w:ascii="Arial" w:eastAsia="Calibri" w:hAnsi="Arial" w:cs="Arial"/>
          <w:bCs/>
          <w:iCs/>
          <w:color w:val="808080"/>
        </w:rPr>
        <w:t xml:space="preserve">És un artista que va protagonitzar la catorzena edició del cicle Exposicions Viatgeres de la Diputació de Girona l’any 2017 amb </w:t>
      </w:r>
      <w:r>
        <w:rPr>
          <w:rFonts w:ascii="Arial" w:eastAsia="Calibri" w:hAnsi="Arial" w:cs="Arial"/>
          <w:bCs/>
          <w:iCs/>
          <w:color w:val="808080"/>
        </w:rPr>
        <w:t>«</w:t>
      </w:r>
      <w:r>
        <w:rPr>
          <w:rFonts w:ascii="Arial" w:eastAsia="Calibri" w:hAnsi="Arial" w:cs="Arial"/>
          <w:bCs/>
          <w:iCs/>
          <w:color w:val="808080"/>
        </w:rPr>
        <w:t>Un tren en pot amagar un altre</w:t>
      </w:r>
      <w:r>
        <w:rPr>
          <w:rFonts w:ascii="Arial" w:eastAsia="Calibri" w:hAnsi="Arial" w:cs="Arial"/>
          <w:bCs/>
          <w:iCs/>
          <w:color w:val="808080"/>
        </w:rPr>
        <w:t>».</w:t>
      </w:r>
    </w:p>
    <w:p w14:paraId="37858D8E" w14:textId="77777777" w:rsidR="00245BAE" w:rsidRDefault="00245BAE" w:rsidP="00245BAE">
      <w:pPr>
        <w:suppressAutoHyphens/>
        <w:spacing w:after="0" w:line="360" w:lineRule="exact"/>
        <w:ind w:left="360"/>
        <w:jc w:val="both"/>
        <w:rPr>
          <w:rFonts w:ascii="Arial" w:eastAsia="Calibri" w:hAnsi="Arial" w:cs="Arial"/>
          <w:bCs/>
          <w:iCs/>
          <w:color w:val="808080"/>
        </w:rPr>
      </w:pPr>
    </w:p>
    <w:p w14:paraId="66676355" w14:textId="77777777" w:rsidR="00E14C24" w:rsidRPr="00245BAE" w:rsidRDefault="00E14C24" w:rsidP="00245BAE">
      <w:pPr>
        <w:numPr>
          <w:ilvl w:val="0"/>
          <w:numId w:val="3"/>
        </w:numPr>
        <w:tabs>
          <w:tab w:val="left" w:pos="360"/>
        </w:tabs>
        <w:suppressAutoHyphens/>
        <w:spacing w:after="0" w:line="360" w:lineRule="exact"/>
        <w:jc w:val="both"/>
        <w:rPr>
          <w:rFonts w:ascii="Arial" w:eastAsia="Calibri" w:hAnsi="Arial" w:cs="Arial"/>
          <w:bCs/>
          <w:iCs/>
          <w:color w:val="808080"/>
        </w:rPr>
      </w:pPr>
      <w:r w:rsidRPr="00245BAE">
        <w:rPr>
          <w:rFonts w:ascii="Arial" w:hAnsi="Arial" w:cs="Arial"/>
          <w:bCs/>
          <w:color w:val="808080" w:themeColor="background1" w:themeShade="80"/>
        </w:rPr>
        <w:t>L’exposició fa referència als moments singulars de canvi amb una inevitable al·lusió a l’incert període que estem vivint, i al mateix temps estableix paral·lelisme amb el procés de creació artística.</w:t>
      </w:r>
    </w:p>
    <w:p w14:paraId="275A9FED" w14:textId="77777777" w:rsidR="00E14C24" w:rsidRDefault="00E14C24" w:rsidP="00E14C24">
      <w:pPr>
        <w:pStyle w:val="Prrafodelista"/>
        <w:rPr>
          <w:rFonts w:ascii="Arial" w:hAnsi="Arial" w:cs="Arial"/>
          <w:bCs/>
          <w:color w:val="808080" w:themeColor="background1" w:themeShade="80"/>
          <w:sz w:val="22"/>
        </w:rPr>
      </w:pPr>
    </w:p>
    <w:p w14:paraId="5AB61E17" w14:textId="77777777" w:rsidR="00E14C24" w:rsidRDefault="00E14C24" w:rsidP="00E14C24">
      <w:pPr>
        <w:pStyle w:val="Prrafodelista"/>
        <w:numPr>
          <w:ilvl w:val="0"/>
          <w:numId w:val="3"/>
        </w:numPr>
        <w:spacing w:line="360" w:lineRule="auto"/>
        <w:jc w:val="both"/>
        <w:rPr>
          <w:rFonts w:ascii="Arial" w:hAnsi="Arial" w:cs="Arial"/>
          <w:bCs/>
          <w:color w:val="808080" w:themeColor="background1" w:themeShade="80"/>
          <w:sz w:val="22"/>
        </w:rPr>
      </w:pPr>
      <w:r>
        <w:rPr>
          <w:rFonts w:ascii="Arial" w:hAnsi="Arial" w:cs="Arial"/>
          <w:bCs/>
          <w:color w:val="808080" w:themeColor="background1" w:themeShade="80"/>
          <w:sz w:val="22"/>
        </w:rPr>
        <w:t xml:space="preserve">Daniel </w:t>
      </w:r>
      <w:proofErr w:type="spellStart"/>
      <w:r>
        <w:rPr>
          <w:rFonts w:ascii="Arial" w:hAnsi="Arial" w:cs="Arial"/>
          <w:bCs/>
          <w:color w:val="808080" w:themeColor="background1" w:themeShade="80"/>
          <w:sz w:val="22"/>
        </w:rPr>
        <w:t>Lumbreras</w:t>
      </w:r>
      <w:proofErr w:type="spellEnd"/>
      <w:r>
        <w:rPr>
          <w:rFonts w:ascii="Arial" w:hAnsi="Arial" w:cs="Arial"/>
          <w:bCs/>
          <w:color w:val="808080" w:themeColor="background1" w:themeShade="80"/>
          <w:sz w:val="22"/>
        </w:rPr>
        <w:t xml:space="preserve">, cantautor català, ha compost una peça musical que acompanya l’obra de Nogué dins un procés de creació semblant al de l’artista. </w:t>
      </w:r>
    </w:p>
    <w:p w14:paraId="17AD2DC7" w14:textId="77777777" w:rsidR="00E14C24" w:rsidRDefault="00E14C24" w:rsidP="00E14C24">
      <w:pPr>
        <w:tabs>
          <w:tab w:val="left" w:pos="360"/>
        </w:tabs>
        <w:suppressAutoHyphens/>
        <w:spacing w:after="0" w:line="360" w:lineRule="exact"/>
        <w:ind w:left="360"/>
        <w:jc w:val="both"/>
        <w:rPr>
          <w:rFonts w:ascii="Arial" w:eastAsia="Calibri" w:hAnsi="Arial" w:cs="Arial"/>
          <w:b/>
          <w:iCs/>
          <w:color w:val="808080"/>
          <w:sz w:val="20"/>
        </w:rPr>
      </w:pPr>
    </w:p>
    <w:p w14:paraId="69C1E177" w14:textId="77777777" w:rsidR="00E14C24" w:rsidRDefault="00E14C24" w:rsidP="00E14C24">
      <w:pPr>
        <w:pStyle w:val="Ttulo1"/>
        <w:tabs>
          <w:tab w:val="left" w:pos="0"/>
        </w:tabs>
        <w:spacing w:line="360" w:lineRule="exact"/>
        <w:rPr>
          <w:rFonts w:ascii="Swis721 BT" w:hAnsi="Swis721 BT"/>
          <w:color w:val="000000"/>
          <w:sz w:val="22"/>
        </w:rPr>
      </w:pPr>
      <w:r>
        <w:rPr>
          <w:rFonts w:ascii="Swis721 BT" w:hAnsi="Swis721 BT"/>
          <w:color w:val="000000"/>
          <w:sz w:val="22"/>
        </w:rPr>
        <w:t>Girona, 14 de gener de 2022</w:t>
      </w:r>
    </w:p>
    <w:p w14:paraId="4DF37895" w14:textId="77777777" w:rsidR="00E14C24" w:rsidRDefault="00E14C24" w:rsidP="00E14C24">
      <w:pPr>
        <w:spacing w:after="120" w:line="360" w:lineRule="auto"/>
        <w:jc w:val="both"/>
        <w:rPr>
          <w:rFonts w:ascii="Arial" w:hAnsi="Arial" w:cs="Arial"/>
          <w:bCs/>
          <w:iCs/>
          <w:color w:val="7F7F7F" w:themeColor="text1" w:themeTint="80"/>
        </w:rPr>
      </w:pPr>
    </w:p>
    <w:p w14:paraId="1065CA9E" w14:textId="77777777" w:rsidR="00E14C24" w:rsidRDefault="00E14C24" w:rsidP="00E14C24">
      <w:pPr>
        <w:spacing w:after="0" w:line="360" w:lineRule="auto"/>
        <w:jc w:val="both"/>
        <w:rPr>
          <w:rFonts w:ascii="Arial" w:hAnsi="Arial" w:cs="Arial"/>
          <w:bCs/>
          <w:iCs/>
          <w:color w:val="7F7F7F" w:themeColor="text1" w:themeTint="80"/>
        </w:rPr>
      </w:pPr>
      <w:r>
        <w:rPr>
          <w:rFonts w:ascii="Arial" w:hAnsi="Arial" w:cs="Arial"/>
          <w:bCs/>
          <w:iCs/>
          <w:color w:val="7F7F7F" w:themeColor="text1" w:themeTint="80"/>
        </w:rPr>
        <w:t xml:space="preserve">L’obra amb què Àlex Nogué va guanyar la convocatòria de la novena Biennal d’Art de Girona, </w:t>
      </w:r>
      <w:r>
        <w:rPr>
          <w:rFonts w:ascii="Arial" w:hAnsi="Arial" w:cs="Arial"/>
          <w:b/>
          <w:bCs/>
          <w:i/>
          <w:iCs/>
          <w:color w:val="7F7F7F" w:themeColor="text1" w:themeTint="80"/>
        </w:rPr>
        <w:t>Boix</w:t>
      </w:r>
      <w:r>
        <w:rPr>
          <w:rFonts w:ascii="Arial" w:hAnsi="Arial" w:cs="Arial"/>
          <w:bCs/>
          <w:i/>
          <w:iCs/>
          <w:color w:val="7F7F7F" w:themeColor="text1" w:themeTint="80"/>
        </w:rPr>
        <w:t xml:space="preserve">, </w:t>
      </w:r>
      <w:r>
        <w:rPr>
          <w:rFonts w:ascii="Arial" w:hAnsi="Arial" w:cs="Arial"/>
          <w:bCs/>
          <w:iCs/>
          <w:color w:val="7F7F7F" w:themeColor="text1" w:themeTint="80"/>
        </w:rPr>
        <w:t>2017</w:t>
      </w:r>
      <w:r>
        <w:rPr>
          <w:rFonts w:ascii="Arial" w:hAnsi="Arial" w:cs="Arial"/>
          <w:bCs/>
          <w:i/>
          <w:iCs/>
          <w:color w:val="7F7F7F" w:themeColor="text1" w:themeTint="80"/>
        </w:rPr>
        <w:t xml:space="preserve"> </w:t>
      </w:r>
      <w:r>
        <w:rPr>
          <w:rFonts w:ascii="Arial" w:hAnsi="Arial" w:cs="Arial"/>
          <w:bCs/>
          <w:iCs/>
          <w:color w:val="7F7F7F" w:themeColor="text1" w:themeTint="80"/>
        </w:rPr>
        <w:t>(Instal·lació. Pintura a l’oli sobre lona. Caixa de llum. Marc de fusta de til·ler. Una barra fluorescent)</w:t>
      </w:r>
      <w:r>
        <w:rPr>
          <w:rFonts w:ascii="Arial" w:hAnsi="Arial" w:cs="Arial"/>
          <w:bCs/>
          <w:i/>
          <w:iCs/>
          <w:color w:val="7F7F7F" w:themeColor="text1" w:themeTint="80"/>
        </w:rPr>
        <w:t xml:space="preserve"> </w:t>
      </w:r>
      <w:r>
        <w:rPr>
          <w:rFonts w:ascii="Arial" w:hAnsi="Arial" w:cs="Arial"/>
          <w:bCs/>
          <w:iCs/>
          <w:color w:val="7F7F7F" w:themeColor="text1" w:themeTint="80"/>
        </w:rPr>
        <w:t xml:space="preserve">és el punt de partida de l’exposició que es presenta a la Casa de Cultura de la Diputació de Girona. </w:t>
      </w:r>
    </w:p>
    <w:p w14:paraId="2C1AC4C0" w14:textId="77777777" w:rsidR="00E14C24" w:rsidRDefault="00E14C24" w:rsidP="00E14C24">
      <w:pPr>
        <w:spacing w:after="0" w:line="360" w:lineRule="auto"/>
        <w:jc w:val="both"/>
        <w:rPr>
          <w:rFonts w:ascii="Arial" w:hAnsi="Arial" w:cs="Arial"/>
          <w:bCs/>
          <w:iCs/>
          <w:color w:val="7F7F7F" w:themeColor="text1" w:themeTint="80"/>
        </w:rPr>
      </w:pPr>
    </w:p>
    <w:p w14:paraId="19FAB9D1" w14:textId="77777777" w:rsidR="00E14C24" w:rsidRDefault="00E14C24" w:rsidP="00E14C24">
      <w:pPr>
        <w:spacing w:after="0" w:line="360" w:lineRule="auto"/>
        <w:jc w:val="both"/>
        <w:rPr>
          <w:rFonts w:ascii="Arial" w:hAnsi="Arial" w:cs="Arial"/>
          <w:bCs/>
          <w:iCs/>
          <w:color w:val="7F7F7F" w:themeColor="text1" w:themeTint="80"/>
        </w:rPr>
      </w:pPr>
      <w:r>
        <w:rPr>
          <w:rFonts w:ascii="Arial" w:hAnsi="Arial" w:cs="Arial"/>
          <w:bCs/>
          <w:iCs/>
          <w:color w:val="7F7F7F" w:themeColor="text1" w:themeTint="80"/>
        </w:rPr>
        <w:t xml:space="preserve">La peça guanyadora del 2017 anomenada </w:t>
      </w:r>
      <w:r>
        <w:rPr>
          <w:rFonts w:ascii="Arial" w:hAnsi="Arial" w:cs="Arial"/>
          <w:bCs/>
          <w:i/>
          <w:iCs/>
          <w:color w:val="7F7F7F" w:themeColor="text1" w:themeTint="80"/>
        </w:rPr>
        <w:t>Boix</w:t>
      </w:r>
      <w:r>
        <w:rPr>
          <w:rFonts w:ascii="Arial" w:hAnsi="Arial" w:cs="Arial"/>
          <w:bCs/>
          <w:iCs/>
          <w:color w:val="7F7F7F" w:themeColor="text1" w:themeTint="80"/>
        </w:rPr>
        <w:t xml:space="preserve"> tenia com a protagonista un arbre, en aquest cas un boix, i permetia endinsar-se en el món creat per Nogué, on, des de la seva vessant de garrotxí però també de catedràtic de pintura a la Universitat de Barcelona, valorava la importància del paisatgisme i la pintura del paisatge, en aquest cas fent confluir una gran peça pintada a l’oli sobre lona i un seguit de llums elèctriques i per tant no naturals provinents de la pintura i del frontal de la peça. L’arbre és un </w:t>
      </w:r>
      <w:r>
        <w:rPr>
          <w:rFonts w:ascii="Arial" w:hAnsi="Arial" w:cs="Arial"/>
          <w:bCs/>
          <w:iCs/>
          <w:color w:val="7F7F7F" w:themeColor="text1" w:themeTint="80"/>
        </w:rPr>
        <w:lastRenderedPageBreak/>
        <w:t xml:space="preserve">testimoni del pas del temps i de la feina interior i invisible que fa l’artista abans que la seva obra fructifiqui. </w:t>
      </w:r>
    </w:p>
    <w:p w14:paraId="42B74604" w14:textId="77777777" w:rsidR="00E14C24" w:rsidRDefault="00E14C24" w:rsidP="00E14C24">
      <w:pPr>
        <w:spacing w:after="0" w:line="360" w:lineRule="auto"/>
        <w:jc w:val="both"/>
        <w:rPr>
          <w:rFonts w:ascii="Arial" w:hAnsi="Arial" w:cs="Arial"/>
          <w:bCs/>
          <w:iCs/>
          <w:color w:val="7F7F7F" w:themeColor="text1" w:themeTint="80"/>
        </w:rPr>
      </w:pPr>
    </w:p>
    <w:p w14:paraId="0C05DF0C" w14:textId="77777777" w:rsidR="00E14C24" w:rsidRDefault="00E14C24" w:rsidP="00E14C24">
      <w:pPr>
        <w:spacing w:after="0" w:line="360" w:lineRule="auto"/>
        <w:jc w:val="both"/>
        <w:rPr>
          <w:rFonts w:ascii="Arial" w:hAnsi="Arial" w:cs="Arial"/>
          <w:color w:val="808080" w:themeColor="background1" w:themeShade="80"/>
        </w:rPr>
      </w:pPr>
      <w:r>
        <w:rPr>
          <w:rFonts w:ascii="Arial" w:hAnsi="Arial" w:cs="Arial"/>
          <w:bCs/>
          <w:iCs/>
          <w:color w:val="7F7F7F" w:themeColor="text1" w:themeTint="80"/>
        </w:rPr>
        <w:t xml:space="preserve">L’ús metafòric de referències paisatgístiques és constant en Nogué, ho era en </w:t>
      </w:r>
      <w:r>
        <w:rPr>
          <w:rFonts w:ascii="Arial" w:hAnsi="Arial" w:cs="Arial"/>
          <w:bCs/>
          <w:i/>
          <w:iCs/>
          <w:color w:val="7F7F7F" w:themeColor="text1" w:themeTint="80"/>
        </w:rPr>
        <w:t>Boix</w:t>
      </w:r>
      <w:r>
        <w:rPr>
          <w:rFonts w:ascii="Arial" w:hAnsi="Arial" w:cs="Arial"/>
          <w:bCs/>
          <w:iCs/>
          <w:color w:val="7F7F7F" w:themeColor="text1" w:themeTint="80"/>
        </w:rPr>
        <w:t xml:space="preserve"> i ho </w:t>
      </w:r>
      <w:r>
        <w:rPr>
          <w:rFonts w:ascii="Arial" w:hAnsi="Arial" w:cs="Arial"/>
          <w:bCs/>
          <w:iCs/>
          <w:color w:val="808080" w:themeColor="background1" w:themeShade="80"/>
        </w:rPr>
        <w:t xml:space="preserve">és ara en </w:t>
      </w:r>
      <w:r>
        <w:rPr>
          <w:rFonts w:ascii="Arial" w:hAnsi="Arial" w:cs="Arial"/>
          <w:b/>
          <w:color w:val="808080" w:themeColor="background1" w:themeShade="80"/>
        </w:rPr>
        <w:t>«Quan els arbres deixaren anar la nit»</w:t>
      </w:r>
      <w:r>
        <w:rPr>
          <w:rFonts w:ascii="Arial" w:hAnsi="Arial" w:cs="Arial"/>
          <w:color w:val="808080" w:themeColor="background1" w:themeShade="80"/>
        </w:rPr>
        <w:t xml:space="preserve">, una exposició d’art contemporani que utilitza metafòricament els elements de la natura —arbres, plantes i el paisatge—, però també fa referència als moments singulars de canvi, amb una inevitable al·lusió a l’incert període que estem vivint, i al mateix temps estableix un paral·lelisme amb el procés de creació artística. L’autor ha treballat en aquest projecte durant aquest llarg període de pandèmia i ha tingut especialment en compte les possibilitats que li oferien les dues sales de la planta baixa de l’edifici de la Casa de Cultura per treballar en una obra de gran format. </w:t>
      </w:r>
    </w:p>
    <w:p w14:paraId="584A8FCC" w14:textId="77777777" w:rsidR="00E14C24" w:rsidRDefault="00E14C24" w:rsidP="00E14C24">
      <w:pPr>
        <w:pStyle w:val="paragraph"/>
        <w:spacing w:line="360" w:lineRule="auto"/>
        <w:jc w:val="both"/>
        <w:textAlignment w:val="baseline"/>
        <w:rPr>
          <w:rFonts w:ascii="Arial" w:hAnsi="Arial" w:cs="Arial"/>
          <w:lang w:val="ca-ES"/>
        </w:rPr>
      </w:pPr>
      <w:r>
        <w:rPr>
          <w:rStyle w:val="eop"/>
          <w:rFonts w:ascii="Arial" w:hAnsi="Arial" w:cs="Arial"/>
          <w:color w:val="808080" w:themeColor="background1" w:themeShade="80"/>
          <w:sz w:val="22"/>
          <w:szCs w:val="22"/>
          <w:lang w:val="ca-ES"/>
        </w:rPr>
        <w:t>L’exposició ocupa una superfície de 400 m</w:t>
      </w:r>
      <w:r>
        <w:rPr>
          <w:rStyle w:val="eop"/>
          <w:rFonts w:ascii="Arial" w:hAnsi="Arial" w:cs="Arial"/>
          <w:color w:val="808080" w:themeColor="background1" w:themeShade="80"/>
          <w:sz w:val="22"/>
          <w:szCs w:val="22"/>
          <w:vertAlign w:val="superscript"/>
          <w:lang w:val="ca-ES"/>
        </w:rPr>
        <w:t>2</w:t>
      </w:r>
      <w:r>
        <w:rPr>
          <w:rStyle w:val="eop"/>
          <w:rFonts w:ascii="Arial" w:hAnsi="Arial" w:cs="Arial"/>
          <w:color w:val="808080" w:themeColor="background1" w:themeShade="80"/>
          <w:sz w:val="22"/>
          <w:szCs w:val="22"/>
          <w:lang w:val="ca-ES"/>
        </w:rPr>
        <w:t xml:space="preserve"> a la planta baixa de la Casa de Cultura de Girona i es distribueix en dues grans sales. </w:t>
      </w:r>
      <w:r>
        <w:rPr>
          <w:rFonts w:ascii="Arial" w:hAnsi="Arial" w:cs="Arial"/>
          <w:color w:val="808080" w:themeColor="background1" w:themeShade="80"/>
          <w:sz w:val="22"/>
          <w:lang w:val="ca-ES"/>
        </w:rPr>
        <w:t xml:space="preserve">La primera sala és ocupada per cinc obres agrupades amb el títol </w:t>
      </w:r>
      <w:r>
        <w:rPr>
          <w:rFonts w:ascii="Arial" w:hAnsi="Arial" w:cs="Arial"/>
          <w:i/>
          <w:color w:val="808080" w:themeColor="background1" w:themeShade="80"/>
          <w:sz w:val="22"/>
          <w:lang w:val="ca-ES"/>
        </w:rPr>
        <w:t>Jardins</w:t>
      </w:r>
      <w:r>
        <w:rPr>
          <w:rFonts w:ascii="Arial" w:hAnsi="Arial" w:cs="Arial"/>
          <w:color w:val="808080" w:themeColor="background1" w:themeShade="80"/>
          <w:sz w:val="22"/>
          <w:lang w:val="ca-ES"/>
        </w:rPr>
        <w:t>. Són instal·lacions de paret amb objectes, pintures i vídeos, en què l’autor utilitza el recurs d’establir una substitució analògica entre elements de la naturalesa i sentiments o estats existencials de les persones. Com s’ha assenyalat abans, Àlex Nogué, al llarg de la seva trajectòria artística, ha integrat les referències visuals de la naturalesa al seu discurs artístic, induït especialment pel paisatge del seu entorn a la Vall d’en Bas. Ara són els jardins, més exactament els «altres jardins», els que ens porten a establir lligams amb els estats emocionals de l’espectador.</w:t>
      </w:r>
    </w:p>
    <w:p w14:paraId="3F7B670A" w14:textId="77777777" w:rsidR="00E14C24" w:rsidRDefault="00E14C24" w:rsidP="00E14C24">
      <w:pPr>
        <w:spacing w:before="100" w:beforeAutospacing="1" w:after="100" w:afterAutospacing="1" w:line="360" w:lineRule="auto"/>
        <w:jc w:val="both"/>
        <w:rPr>
          <w:rFonts w:ascii="Arial" w:hAnsi="Arial" w:cs="Arial"/>
          <w:color w:val="808080" w:themeColor="background1" w:themeShade="80"/>
        </w:rPr>
      </w:pPr>
      <w:r>
        <w:rPr>
          <w:rFonts w:ascii="Arial" w:hAnsi="Arial" w:cs="Arial"/>
          <w:color w:val="808080" w:themeColor="background1" w:themeShade="80"/>
        </w:rPr>
        <w:t xml:space="preserve">A la segona sala, Àlex Nogué ha creat una obra de gran format que dona nom a l’exposició: «Quan els arbres deixaren anar la nit», una instal·lació de paret de 35 metres de llargada, formada per una seqüència continuada de 38 teles tractades en blanc i negre, cadascuna de les quals en genera una altra per acabar construint un contínuum visualment espectacular. </w:t>
      </w:r>
    </w:p>
    <w:p w14:paraId="7C2CD3FB" w14:textId="77777777" w:rsidR="00E14C24" w:rsidRDefault="00E14C24" w:rsidP="00E14C24">
      <w:pPr>
        <w:spacing w:before="100" w:beforeAutospacing="1" w:after="100" w:afterAutospacing="1" w:line="360" w:lineRule="auto"/>
        <w:jc w:val="both"/>
        <w:rPr>
          <w:rFonts w:ascii="Arial" w:hAnsi="Arial" w:cs="Arial"/>
          <w:color w:val="808080" w:themeColor="background1" w:themeShade="80"/>
        </w:rPr>
      </w:pPr>
      <w:r>
        <w:rPr>
          <w:rFonts w:ascii="Arial" w:hAnsi="Arial" w:cs="Arial"/>
          <w:color w:val="808080" w:themeColor="background1" w:themeShade="80"/>
        </w:rPr>
        <w:t xml:space="preserve">És remarcable la voluntat de recerca i el caràcter multidisciplinari de l’obra, que es completa amb una peça musical, composta especialment per a l’ocasió per </w:t>
      </w:r>
      <w:r>
        <w:rPr>
          <w:rFonts w:ascii="Arial" w:hAnsi="Arial" w:cs="Arial"/>
          <w:b/>
          <w:color w:val="808080" w:themeColor="background1" w:themeShade="80"/>
        </w:rPr>
        <w:t xml:space="preserve">Daniel </w:t>
      </w:r>
      <w:proofErr w:type="spellStart"/>
      <w:r>
        <w:rPr>
          <w:rFonts w:ascii="Arial" w:hAnsi="Arial" w:cs="Arial"/>
          <w:b/>
          <w:color w:val="808080" w:themeColor="background1" w:themeShade="80"/>
        </w:rPr>
        <w:t>Lumbreras</w:t>
      </w:r>
      <w:proofErr w:type="spellEnd"/>
      <w:r>
        <w:rPr>
          <w:rFonts w:ascii="Arial" w:hAnsi="Arial" w:cs="Arial"/>
          <w:color w:val="808080" w:themeColor="background1" w:themeShade="80"/>
        </w:rPr>
        <w:t xml:space="preserve">, que segueix un procés de creació semblant al d’Àlex Nogué i inspirat en la mateixa idea, però treballat amb independència, de manera que imatge i so es contraposen amb autonomia en el mateix espai i generen un tercer significat. </w:t>
      </w:r>
    </w:p>
    <w:p w14:paraId="5ECD2CDB" w14:textId="32A7E258" w:rsidR="00E14C24" w:rsidRDefault="00E14C24" w:rsidP="00E14C24">
      <w:pPr>
        <w:spacing w:before="100" w:beforeAutospacing="1" w:after="100" w:afterAutospacing="1" w:line="360" w:lineRule="auto"/>
        <w:jc w:val="both"/>
        <w:rPr>
          <w:rFonts w:ascii="Arial" w:hAnsi="Arial" w:cs="Arial"/>
          <w:color w:val="808080" w:themeColor="background1" w:themeShade="80"/>
        </w:rPr>
      </w:pPr>
      <w:r>
        <w:rPr>
          <w:rFonts w:ascii="Arial" w:hAnsi="Arial" w:cs="Arial"/>
          <w:color w:val="808080" w:themeColor="background1" w:themeShade="80"/>
        </w:rPr>
        <w:t>S’editarà un catàleg de l’exposició, que es presentarà l’</w:t>
      </w:r>
      <w:r>
        <w:rPr>
          <w:rFonts w:ascii="Arial" w:hAnsi="Arial" w:cs="Arial"/>
          <w:b/>
          <w:color w:val="808080" w:themeColor="background1" w:themeShade="80"/>
        </w:rPr>
        <w:t>11 de febrer de 2022</w:t>
      </w:r>
      <w:r>
        <w:rPr>
          <w:rFonts w:ascii="Arial" w:hAnsi="Arial" w:cs="Arial"/>
          <w:color w:val="808080" w:themeColor="background1" w:themeShade="80"/>
        </w:rPr>
        <w:t xml:space="preserve"> a les 19 hores a la sala d’exposicions amb un petit concert en directe del compositor Daniel </w:t>
      </w:r>
      <w:proofErr w:type="spellStart"/>
      <w:r>
        <w:rPr>
          <w:rFonts w:ascii="Arial" w:hAnsi="Arial" w:cs="Arial"/>
          <w:color w:val="808080" w:themeColor="background1" w:themeShade="80"/>
        </w:rPr>
        <w:t>Lumbreras</w:t>
      </w:r>
      <w:proofErr w:type="spellEnd"/>
      <w:r>
        <w:rPr>
          <w:rFonts w:ascii="Arial" w:hAnsi="Arial" w:cs="Arial"/>
          <w:color w:val="808080" w:themeColor="background1" w:themeShade="80"/>
        </w:rPr>
        <w:t xml:space="preserve">. </w:t>
      </w:r>
      <w:r>
        <w:rPr>
          <w:rFonts w:ascii="Arial" w:hAnsi="Arial" w:cs="Arial"/>
          <w:b/>
          <w:color w:val="808080" w:themeColor="background1" w:themeShade="80"/>
        </w:rPr>
        <w:t>Alexandra Laudo</w:t>
      </w:r>
      <w:r>
        <w:rPr>
          <w:rFonts w:ascii="Arial" w:hAnsi="Arial" w:cs="Arial"/>
          <w:color w:val="808080" w:themeColor="background1" w:themeShade="80"/>
        </w:rPr>
        <w:t xml:space="preserve">, </w:t>
      </w:r>
      <w:proofErr w:type="spellStart"/>
      <w:r>
        <w:rPr>
          <w:rFonts w:ascii="Arial" w:hAnsi="Arial" w:cs="Arial"/>
          <w:b/>
          <w:color w:val="808080" w:themeColor="background1" w:themeShade="80"/>
        </w:rPr>
        <w:t>Charela</w:t>
      </w:r>
      <w:proofErr w:type="spellEnd"/>
      <w:r>
        <w:rPr>
          <w:rFonts w:ascii="Arial" w:hAnsi="Arial" w:cs="Arial"/>
          <w:b/>
          <w:color w:val="808080" w:themeColor="background1" w:themeShade="80"/>
        </w:rPr>
        <w:t xml:space="preserve"> Díaz</w:t>
      </w:r>
      <w:r>
        <w:rPr>
          <w:rFonts w:ascii="Arial" w:hAnsi="Arial" w:cs="Arial"/>
          <w:color w:val="808080" w:themeColor="background1" w:themeShade="80"/>
        </w:rPr>
        <w:t xml:space="preserve"> (comissàries d’art independents) i </w:t>
      </w:r>
      <w:r>
        <w:rPr>
          <w:rFonts w:ascii="Arial" w:hAnsi="Arial" w:cs="Arial"/>
          <w:b/>
          <w:color w:val="808080" w:themeColor="background1" w:themeShade="80"/>
        </w:rPr>
        <w:t xml:space="preserve">Àlex </w:t>
      </w:r>
      <w:proofErr w:type="spellStart"/>
      <w:r>
        <w:rPr>
          <w:rFonts w:ascii="Arial" w:hAnsi="Arial" w:cs="Arial"/>
          <w:b/>
          <w:color w:val="808080" w:themeColor="background1" w:themeShade="80"/>
        </w:rPr>
        <w:t>Mitrani</w:t>
      </w:r>
      <w:proofErr w:type="spellEnd"/>
      <w:r>
        <w:rPr>
          <w:rFonts w:ascii="Arial" w:hAnsi="Arial" w:cs="Arial"/>
          <w:color w:val="808080" w:themeColor="background1" w:themeShade="80"/>
        </w:rPr>
        <w:t xml:space="preserve"> (historiador i conservador del Museu Nacional d’Art de Catalunya) són els autors </w:t>
      </w:r>
      <w:r>
        <w:rPr>
          <w:rFonts w:ascii="Arial" w:hAnsi="Arial" w:cs="Arial"/>
          <w:color w:val="808080" w:themeColor="background1" w:themeShade="80"/>
        </w:rPr>
        <w:lastRenderedPageBreak/>
        <w:t xml:space="preserve">dels textos del catàleg, els quals constitueixen una excel·lent aportació al lector per acostar-se al caràcter polièdric del treball artístic d’Àlex Nogué. Les fotografies són de </w:t>
      </w:r>
      <w:r>
        <w:rPr>
          <w:rFonts w:ascii="Arial" w:hAnsi="Arial" w:cs="Arial"/>
          <w:b/>
          <w:color w:val="808080" w:themeColor="background1" w:themeShade="80"/>
        </w:rPr>
        <w:t>Josep Maria Oliveras</w:t>
      </w:r>
      <w:r>
        <w:rPr>
          <w:rFonts w:ascii="Arial" w:hAnsi="Arial" w:cs="Arial"/>
          <w:color w:val="808080" w:themeColor="background1" w:themeShade="80"/>
        </w:rPr>
        <w:t>.</w:t>
      </w:r>
      <w:bookmarkStart w:id="0" w:name="_GoBack"/>
      <w:bookmarkEnd w:id="0"/>
    </w:p>
    <w:p w14:paraId="639CB1DE" w14:textId="24E3B182" w:rsidR="0040256D" w:rsidRDefault="0040256D" w:rsidP="0040256D">
      <w:pPr>
        <w:tabs>
          <w:tab w:val="left" w:pos="360"/>
        </w:tabs>
        <w:suppressAutoHyphens/>
        <w:spacing w:after="0" w:line="360" w:lineRule="exact"/>
        <w:jc w:val="both"/>
        <w:rPr>
          <w:rFonts w:ascii="Arial" w:hAnsi="Arial" w:cs="Arial"/>
          <w:color w:val="808080" w:themeColor="background1" w:themeShade="80"/>
          <w:shd w:val="clear" w:color="auto" w:fill="FFFFFF"/>
        </w:rPr>
      </w:pPr>
      <w:r>
        <w:rPr>
          <w:rFonts w:ascii="Arial" w:eastAsia="Calibri" w:hAnsi="Arial" w:cs="Arial"/>
          <w:bCs/>
          <w:iCs/>
          <w:color w:val="808080"/>
        </w:rPr>
        <w:t>Àle</w:t>
      </w:r>
      <w:r w:rsidR="001C3F3A">
        <w:rPr>
          <w:rFonts w:ascii="Arial" w:eastAsia="Calibri" w:hAnsi="Arial" w:cs="Arial"/>
          <w:bCs/>
          <w:iCs/>
          <w:color w:val="808080"/>
        </w:rPr>
        <w:t>x Nogué</w:t>
      </w:r>
      <w:r w:rsidR="001C3F3A">
        <w:rPr>
          <w:rFonts w:ascii="Arial" w:eastAsia="Calibri" w:hAnsi="Arial" w:cs="Arial"/>
          <w:bCs/>
          <w:iCs/>
          <w:color w:val="808080"/>
        </w:rPr>
        <w:t xml:space="preserve"> va protagonitzar la catorzena edició del cicle </w:t>
      </w:r>
      <w:r w:rsidR="001C3F3A" w:rsidRPr="0040256D">
        <w:rPr>
          <w:rFonts w:ascii="Arial" w:eastAsia="Calibri" w:hAnsi="Arial" w:cs="Arial"/>
          <w:b/>
          <w:bCs/>
          <w:iCs/>
          <w:color w:val="808080"/>
        </w:rPr>
        <w:t>Exposicions Viatgeres de la Diputació de Girona</w:t>
      </w:r>
      <w:r w:rsidR="001C3F3A">
        <w:rPr>
          <w:rFonts w:ascii="Arial" w:eastAsia="Calibri" w:hAnsi="Arial" w:cs="Arial"/>
          <w:bCs/>
          <w:iCs/>
          <w:color w:val="808080"/>
        </w:rPr>
        <w:t xml:space="preserve"> l’any 2017 amb «Un tren en pot amagar un altre</w:t>
      </w:r>
      <w:r>
        <w:rPr>
          <w:rFonts w:ascii="Arial" w:eastAsia="Calibri" w:hAnsi="Arial" w:cs="Arial"/>
          <w:bCs/>
          <w:iCs/>
          <w:color w:val="808080"/>
        </w:rPr>
        <w:t xml:space="preserve">», una proposta en la qual </w:t>
      </w:r>
      <w:r w:rsidRPr="0040256D">
        <w:rPr>
          <w:rFonts w:ascii="Arial" w:hAnsi="Arial" w:cs="Arial"/>
          <w:color w:val="808080" w:themeColor="background1" w:themeShade="80"/>
          <w:shd w:val="clear" w:color="auto" w:fill="FFFFFF"/>
        </w:rPr>
        <w:t xml:space="preserve">prenia com a títol </w:t>
      </w:r>
      <w:r w:rsidRPr="0040256D">
        <w:rPr>
          <w:rFonts w:ascii="Arial" w:hAnsi="Arial" w:cs="Arial"/>
          <w:color w:val="808080" w:themeColor="background1" w:themeShade="80"/>
          <w:shd w:val="clear" w:color="auto" w:fill="FFFFFF"/>
        </w:rPr>
        <w:t>un rètol habitual a les estacions de tren franceses, </w:t>
      </w:r>
      <w:r w:rsidRPr="0040256D">
        <w:rPr>
          <w:rStyle w:val="nfasis"/>
          <w:rFonts w:ascii="Arial" w:hAnsi="Arial" w:cs="Arial"/>
          <w:color w:val="808080" w:themeColor="background1" w:themeShade="80"/>
          <w:bdr w:val="none" w:sz="0" w:space="0" w:color="auto" w:frame="1"/>
          <w:shd w:val="clear" w:color="auto" w:fill="FFFFFF"/>
        </w:rPr>
        <w:t xml:space="preserve">Un </w:t>
      </w:r>
      <w:proofErr w:type="spellStart"/>
      <w:r w:rsidRPr="0040256D">
        <w:rPr>
          <w:rStyle w:val="nfasis"/>
          <w:rFonts w:ascii="Arial" w:hAnsi="Arial" w:cs="Arial"/>
          <w:color w:val="808080" w:themeColor="background1" w:themeShade="80"/>
          <w:bdr w:val="none" w:sz="0" w:space="0" w:color="auto" w:frame="1"/>
          <w:shd w:val="clear" w:color="auto" w:fill="FFFFFF"/>
        </w:rPr>
        <w:t>train</w:t>
      </w:r>
      <w:proofErr w:type="spellEnd"/>
      <w:r w:rsidRPr="0040256D">
        <w:rPr>
          <w:rStyle w:val="nfasis"/>
          <w:rFonts w:ascii="Arial" w:hAnsi="Arial" w:cs="Arial"/>
          <w:color w:val="808080" w:themeColor="background1" w:themeShade="80"/>
          <w:bdr w:val="none" w:sz="0" w:space="0" w:color="auto" w:frame="1"/>
          <w:shd w:val="clear" w:color="auto" w:fill="FFFFFF"/>
        </w:rPr>
        <w:t xml:space="preserve"> </w:t>
      </w:r>
      <w:proofErr w:type="spellStart"/>
      <w:r w:rsidRPr="0040256D">
        <w:rPr>
          <w:rStyle w:val="nfasis"/>
          <w:rFonts w:ascii="Arial" w:hAnsi="Arial" w:cs="Arial"/>
          <w:color w:val="808080" w:themeColor="background1" w:themeShade="80"/>
          <w:bdr w:val="none" w:sz="0" w:space="0" w:color="auto" w:frame="1"/>
          <w:shd w:val="clear" w:color="auto" w:fill="FFFFFF"/>
        </w:rPr>
        <w:t>peut</w:t>
      </w:r>
      <w:proofErr w:type="spellEnd"/>
      <w:r w:rsidRPr="0040256D">
        <w:rPr>
          <w:rStyle w:val="nfasis"/>
          <w:rFonts w:ascii="Arial" w:hAnsi="Arial" w:cs="Arial"/>
          <w:color w:val="808080" w:themeColor="background1" w:themeShade="80"/>
          <w:bdr w:val="none" w:sz="0" w:space="0" w:color="auto" w:frame="1"/>
          <w:shd w:val="clear" w:color="auto" w:fill="FFFFFF"/>
        </w:rPr>
        <w:t xml:space="preserve"> en </w:t>
      </w:r>
      <w:proofErr w:type="spellStart"/>
      <w:r w:rsidRPr="0040256D">
        <w:rPr>
          <w:rStyle w:val="nfasis"/>
          <w:rFonts w:ascii="Arial" w:hAnsi="Arial" w:cs="Arial"/>
          <w:color w:val="808080" w:themeColor="background1" w:themeShade="80"/>
          <w:bdr w:val="none" w:sz="0" w:space="0" w:color="auto" w:frame="1"/>
          <w:shd w:val="clear" w:color="auto" w:fill="FFFFFF"/>
        </w:rPr>
        <w:t>cacher</w:t>
      </w:r>
      <w:proofErr w:type="spellEnd"/>
      <w:r w:rsidRPr="0040256D">
        <w:rPr>
          <w:rStyle w:val="nfasis"/>
          <w:rFonts w:ascii="Arial" w:hAnsi="Arial" w:cs="Arial"/>
          <w:color w:val="808080" w:themeColor="background1" w:themeShade="80"/>
          <w:bdr w:val="none" w:sz="0" w:space="0" w:color="auto" w:frame="1"/>
          <w:shd w:val="clear" w:color="auto" w:fill="FFFFFF"/>
        </w:rPr>
        <w:t xml:space="preserve"> un </w:t>
      </w:r>
      <w:proofErr w:type="spellStart"/>
      <w:r w:rsidRPr="0040256D">
        <w:rPr>
          <w:rStyle w:val="nfasis"/>
          <w:rFonts w:ascii="Arial" w:hAnsi="Arial" w:cs="Arial"/>
          <w:color w:val="808080" w:themeColor="background1" w:themeShade="80"/>
          <w:bdr w:val="none" w:sz="0" w:space="0" w:color="auto" w:frame="1"/>
          <w:shd w:val="clear" w:color="auto" w:fill="FFFFFF"/>
        </w:rPr>
        <w:t>autre</w:t>
      </w:r>
      <w:proofErr w:type="spellEnd"/>
      <w:r w:rsidRPr="0040256D">
        <w:rPr>
          <w:rFonts w:ascii="Arial" w:hAnsi="Arial" w:cs="Arial"/>
          <w:color w:val="808080" w:themeColor="background1" w:themeShade="80"/>
          <w:shd w:val="clear" w:color="auto" w:fill="FFFFFF"/>
        </w:rPr>
        <w:t>, </w:t>
      </w:r>
      <w:r w:rsidRPr="0040256D">
        <w:rPr>
          <w:rFonts w:ascii="Arial" w:eastAsia="Calibri" w:hAnsi="Arial" w:cs="Arial"/>
          <w:bCs/>
          <w:iCs/>
          <w:color w:val="808080" w:themeColor="background1" w:themeShade="80"/>
        </w:rPr>
        <w:t xml:space="preserve"> </w:t>
      </w:r>
      <w:r w:rsidRPr="0040256D">
        <w:rPr>
          <w:rFonts w:ascii="Arial" w:hAnsi="Arial" w:cs="Arial"/>
          <w:color w:val="808080" w:themeColor="background1" w:themeShade="80"/>
          <w:shd w:val="clear" w:color="auto" w:fill="FFFFFF"/>
        </w:rPr>
        <w:t>per explicar que una imatge pot contenir més del que veiem. Àlex Nogué experimenta</w:t>
      </w:r>
      <w:r w:rsidRPr="0040256D">
        <w:rPr>
          <w:rFonts w:ascii="Arial" w:hAnsi="Arial" w:cs="Arial"/>
          <w:color w:val="808080" w:themeColor="background1" w:themeShade="80"/>
          <w:shd w:val="clear" w:color="auto" w:fill="FFFFFF"/>
        </w:rPr>
        <w:t>va</w:t>
      </w:r>
      <w:r w:rsidRPr="0040256D">
        <w:rPr>
          <w:rFonts w:ascii="Arial" w:hAnsi="Arial" w:cs="Arial"/>
          <w:color w:val="808080" w:themeColor="background1" w:themeShade="80"/>
          <w:shd w:val="clear" w:color="auto" w:fill="FFFFFF"/>
        </w:rPr>
        <w:t xml:space="preserve"> sobre la manera que percebem les imatges i, en concret, amb la idea que les imatges «els milers d’imatges que envaeixen la vida quotidiana ens han fet desenvolupar l’habilitat d’identificar-ne ràpidament el significat, però això ha comportat la pèrdua de la capacitat d’embadalir-nos i de reconstruir les imatges des de </w:t>
      </w:r>
    </w:p>
    <w:p w14:paraId="67796EB4" w14:textId="515161CB" w:rsidR="0040256D" w:rsidRDefault="0040256D" w:rsidP="0040256D">
      <w:pPr>
        <w:tabs>
          <w:tab w:val="left" w:pos="360"/>
        </w:tabs>
        <w:suppressAutoHyphens/>
        <w:spacing w:after="0" w:line="360" w:lineRule="exact"/>
        <w:jc w:val="both"/>
        <w:rPr>
          <w:rFonts w:ascii="Arial" w:hAnsi="Arial" w:cs="Arial"/>
          <w:color w:val="808080" w:themeColor="background1" w:themeShade="80"/>
          <w:szCs w:val="18"/>
          <w:shd w:val="clear" w:color="auto" w:fill="FFFFFF"/>
        </w:rPr>
      </w:pPr>
      <w:r w:rsidRPr="0040256D">
        <w:rPr>
          <w:rFonts w:ascii="Arial" w:hAnsi="Arial" w:cs="Arial"/>
          <w:color w:val="808080" w:themeColor="background1" w:themeShade="80"/>
          <w:shd w:val="clear" w:color="auto" w:fill="FFFFFF"/>
        </w:rPr>
        <w:t>l’experiència perceptiva de cada persona».</w:t>
      </w:r>
      <w:r>
        <w:rPr>
          <w:rFonts w:ascii="Arial" w:hAnsi="Arial" w:cs="Arial"/>
          <w:color w:val="808080" w:themeColor="background1" w:themeShade="80"/>
        </w:rPr>
        <w:t xml:space="preserve"> </w:t>
      </w:r>
    </w:p>
    <w:p w14:paraId="5CDEFAE4" w14:textId="77777777" w:rsidR="0040256D" w:rsidRDefault="0040256D" w:rsidP="0040256D">
      <w:pPr>
        <w:tabs>
          <w:tab w:val="left" w:pos="360"/>
        </w:tabs>
        <w:suppressAutoHyphens/>
        <w:spacing w:after="0" w:line="360" w:lineRule="exact"/>
        <w:jc w:val="both"/>
        <w:rPr>
          <w:rFonts w:ascii="Arial" w:hAnsi="Arial" w:cs="Arial"/>
          <w:color w:val="808080" w:themeColor="background1" w:themeShade="80"/>
          <w:szCs w:val="18"/>
          <w:shd w:val="clear" w:color="auto" w:fill="FFFFFF"/>
        </w:rPr>
      </w:pPr>
    </w:p>
    <w:p w14:paraId="003EC453" w14:textId="3898E6E7" w:rsidR="00E14C24" w:rsidRDefault="00E14C24" w:rsidP="0040256D">
      <w:pPr>
        <w:tabs>
          <w:tab w:val="left" w:pos="360"/>
        </w:tabs>
        <w:suppressAutoHyphens/>
        <w:spacing w:after="0" w:line="360" w:lineRule="exact"/>
        <w:jc w:val="both"/>
        <w:rPr>
          <w:rFonts w:ascii="Arial" w:hAnsi="Arial" w:cs="Arial"/>
          <w:bCs/>
          <w:iCs/>
          <w:color w:val="7F7F7F" w:themeColor="text1" w:themeTint="80"/>
        </w:rPr>
      </w:pPr>
      <w:r>
        <w:rPr>
          <w:rFonts w:ascii="Arial" w:hAnsi="Arial" w:cs="Arial"/>
          <w:b/>
          <w:bCs/>
          <w:iCs/>
          <w:color w:val="7F7F7F" w:themeColor="text1" w:themeTint="80"/>
        </w:rPr>
        <w:t>Àlex Nogué</w:t>
      </w:r>
      <w:r>
        <w:rPr>
          <w:rFonts w:ascii="Arial" w:hAnsi="Arial" w:cs="Arial"/>
          <w:bCs/>
          <w:iCs/>
          <w:color w:val="7F7F7F" w:themeColor="text1" w:themeTint="80"/>
        </w:rPr>
        <w:t xml:space="preserve">, a més d’artista visual, és catedràtic de la Universitat de Barcelona i editor de la revista </w:t>
      </w:r>
      <w:r>
        <w:rPr>
          <w:rFonts w:ascii="Arial" w:hAnsi="Arial" w:cs="Arial"/>
          <w:bCs/>
          <w:i/>
          <w:iCs/>
          <w:color w:val="7F7F7F" w:themeColor="text1" w:themeTint="80"/>
        </w:rPr>
        <w:t>BRAC</w:t>
      </w:r>
      <w:r>
        <w:rPr>
          <w:rFonts w:ascii="Arial" w:hAnsi="Arial" w:cs="Arial"/>
          <w:bCs/>
          <w:iCs/>
          <w:color w:val="7F7F7F" w:themeColor="text1" w:themeTint="80"/>
        </w:rPr>
        <w:t xml:space="preserve"> </w:t>
      </w:r>
      <w:r>
        <w:rPr>
          <w:rFonts w:ascii="Arial" w:hAnsi="Arial" w:cs="Arial"/>
          <w:bCs/>
          <w:i/>
          <w:iCs/>
          <w:color w:val="7F7F7F" w:themeColor="text1" w:themeTint="80"/>
        </w:rPr>
        <w:t>(Barcelona, Recerca, Art, Creació)</w:t>
      </w:r>
      <w:r>
        <w:rPr>
          <w:rFonts w:ascii="Arial" w:hAnsi="Arial" w:cs="Arial"/>
          <w:bCs/>
          <w:iCs/>
          <w:color w:val="7F7F7F" w:themeColor="text1" w:themeTint="80"/>
        </w:rPr>
        <w:t xml:space="preserve">. Així mateix, és notable la seva feina com a teòric de l’art i dels processos de creació fonamentats en l’experimentació artística personal, sobre els quals ha reflexionat en llibres com </w:t>
      </w:r>
      <w:r>
        <w:rPr>
          <w:rFonts w:ascii="Arial" w:hAnsi="Arial" w:cs="Arial"/>
          <w:bCs/>
          <w:i/>
          <w:iCs/>
          <w:color w:val="7F7F7F" w:themeColor="text1" w:themeTint="80"/>
        </w:rPr>
        <w:t>Davant la imatge</w:t>
      </w:r>
      <w:r>
        <w:rPr>
          <w:rFonts w:ascii="Arial" w:hAnsi="Arial" w:cs="Arial"/>
          <w:bCs/>
          <w:iCs/>
          <w:color w:val="7F7F7F" w:themeColor="text1" w:themeTint="80"/>
        </w:rPr>
        <w:t xml:space="preserve"> (2016), </w:t>
      </w:r>
      <w:r>
        <w:rPr>
          <w:rFonts w:ascii="Arial" w:hAnsi="Arial" w:cs="Arial"/>
          <w:bCs/>
          <w:i/>
          <w:iCs/>
          <w:color w:val="7F7F7F" w:themeColor="text1" w:themeTint="80"/>
        </w:rPr>
        <w:t>Dibuixar un arbre</w:t>
      </w:r>
      <w:r>
        <w:rPr>
          <w:rFonts w:ascii="Arial" w:hAnsi="Arial" w:cs="Arial"/>
          <w:bCs/>
          <w:iCs/>
          <w:color w:val="7F7F7F" w:themeColor="text1" w:themeTint="80"/>
        </w:rPr>
        <w:t xml:space="preserve"> (2013) o </w:t>
      </w:r>
      <w:r>
        <w:rPr>
          <w:rFonts w:ascii="Arial" w:hAnsi="Arial" w:cs="Arial"/>
          <w:bCs/>
          <w:i/>
          <w:iCs/>
          <w:color w:val="7F7F7F" w:themeColor="text1" w:themeTint="80"/>
        </w:rPr>
        <w:t>Trementina, una metàfora de la pintura</w:t>
      </w:r>
      <w:r>
        <w:rPr>
          <w:rFonts w:ascii="Arial" w:hAnsi="Arial" w:cs="Arial"/>
          <w:bCs/>
          <w:iCs/>
          <w:color w:val="7F7F7F" w:themeColor="text1" w:themeTint="80"/>
        </w:rPr>
        <w:t xml:space="preserve"> (2007), entre d’altres.</w:t>
      </w:r>
    </w:p>
    <w:p w14:paraId="02FE53D0" w14:textId="77777777" w:rsidR="00E14C24" w:rsidRDefault="00E14C24" w:rsidP="00E14C24">
      <w:pPr>
        <w:spacing w:before="100" w:beforeAutospacing="1" w:after="100" w:afterAutospacing="1" w:line="360" w:lineRule="auto"/>
        <w:jc w:val="both"/>
        <w:rPr>
          <w:rFonts w:ascii="Arial" w:hAnsi="Arial" w:cs="Arial"/>
          <w:bCs/>
          <w:iCs/>
          <w:color w:val="7F7F7F" w:themeColor="text1" w:themeTint="80"/>
        </w:rPr>
      </w:pPr>
      <w:r>
        <w:rPr>
          <w:rFonts w:ascii="Arial" w:hAnsi="Arial" w:cs="Arial"/>
          <w:bCs/>
          <w:iCs/>
          <w:color w:val="7F7F7F" w:themeColor="text1" w:themeTint="80"/>
        </w:rPr>
        <w:t xml:space="preserve">Ha realitzat més de seixanta exposicions individuals a diferents països, les més recents de les quals són «Plast, </w:t>
      </w:r>
      <w:proofErr w:type="spellStart"/>
      <w:r>
        <w:rPr>
          <w:rFonts w:ascii="Arial" w:hAnsi="Arial" w:cs="Arial"/>
          <w:bCs/>
          <w:iCs/>
          <w:color w:val="7F7F7F" w:themeColor="text1" w:themeTint="80"/>
        </w:rPr>
        <w:t>please</w:t>
      </w:r>
      <w:proofErr w:type="spellEnd"/>
      <w:r>
        <w:rPr>
          <w:rFonts w:ascii="Arial" w:hAnsi="Arial" w:cs="Arial"/>
          <w:bCs/>
          <w:iCs/>
          <w:color w:val="7F7F7F" w:themeColor="text1" w:themeTint="80"/>
        </w:rPr>
        <w:t>, plus» (</w:t>
      </w:r>
      <w:proofErr w:type="spellStart"/>
      <w:r>
        <w:rPr>
          <w:rFonts w:ascii="Arial" w:hAnsi="Arial" w:cs="Arial"/>
          <w:bCs/>
          <w:iCs/>
          <w:color w:val="7F7F7F" w:themeColor="text1" w:themeTint="80"/>
        </w:rPr>
        <w:t>Galerie</w:t>
      </w:r>
      <w:proofErr w:type="spellEnd"/>
      <w:r>
        <w:rPr>
          <w:rFonts w:ascii="Arial" w:hAnsi="Arial" w:cs="Arial"/>
          <w:bCs/>
          <w:iCs/>
          <w:color w:val="7F7F7F" w:themeColor="text1" w:themeTint="80"/>
        </w:rPr>
        <w:t xml:space="preserve"> K. Barcelona, 2019; </w:t>
      </w:r>
      <w:proofErr w:type="spellStart"/>
      <w:r>
        <w:rPr>
          <w:rFonts w:ascii="Arial" w:hAnsi="Arial" w:cs="Arial"/>
          <w:bCs/>
          <w:iCs/>
          <w:color w:val="7F7F7F" w:themeColor="text1" w:themeTint="80"/>
        </w:rPr>
        <w:t>Staufen</w:t>
      </w:r>
      <w:proofErr w:type="spellEnd"/>
      <w:r>
        <w:rPr>
          <w:rFonts w:ascii="Arial" w:hAnsi="Arial" w:cs="Arial"/>
          <w:bCs/>
          <w:iCs/>
          <w:color w:val="7F7F7F" w:themeColor="text1" w:themeTint="80"/>
        </w:rPr>
        <w:t xml:space="preserve">, Alemanya, 2020) i «Un tren en pot amagar un altre» (Diputació de Girona, 2017-2018). L’exposició s’inaugura a la Casa de Cultura de la Diputació de Girona el pròxim dimarts </w:t>
      </w:r>
      <w:r>
        <w:rPr>
          <w:rFonts w:ascii="Arial" w:hAnsi="Arial" w:cs="Arial"/>
          <w:b/>
          <w:bCs/>
          <w:iCs/>
          <w:color w:val="7F7F7F" w:themeColor="text1" w:themeTint="80"/>
        </w:rPr>
        <w:t>18 de gener a les 19 h</w:t>
      </w:r>
      <w:r>
        <w:rPr>
          <w:rFonts w:ascii="Arial" w:hAnsi="Arial" w:cs="Arial"/>
          <w:bCs/>
          <w:iCs/>
          <w:color w:val="7F7F7F" w:themeColor="text1" w:themeTint="80"/>
        </w:rPr>
        <w:t xml:space="preserve"> i es podrà visitar fins al </w:t>
      </w:r>
      <w:r>
        <w:rPr>
          <w:rFonts w:ascii="Arial" w:hAnsi="Arial" w:cs="Arial"/>
          <w:b/>
          <w:bCs/>
          <w:iCs/>
          <w:color w:val="7F7F7F" w:themeColor="text1" w:themeTint="80"/>
        </w:rPr>
        <w:t>19 de març de 2022</w:t>
      </w:r>
      <w:r>
        <w:rPr>
          <w:rFonts w:ascii="Arial" w:hAnsi="Arial" w:cs="Arial"/>
          <w:bCs/>
          <w:iCs/>
          <w:color w:val="7F7F7F" w:themeColor="text1" w:themeTint="80"/>
        </w:rPr>
        <w:t xml:space="preserve"> (de dimarts a divendres d’11 a 20 h, i els dissabtes d’11 a 18 h). Els festius estarà tancada.</w:t>
      </w:r>
    </w:p>
    <w:p w14:paraId="04512D3D" w14:textId="0B653D0B" w:rsidR="00E14C24" w:rsidRPr="00245BAE" w:rsidRDefault="00E14C24" w:rsidP="00245BAE">
      <w:pPr>
        <w:spacing w:before="100" w:beforeAutospacing="1" w:after="100" w:afterAutospacing="1" w:line="360" w:lineRule="auto"/>
        <w:jc w:val="both"/>
        <w:rPr>
          <w:rFonts w:ascii="Arial" w:hAnsi="Arial" w:cs="Arial"/>
          <w:bCs/>
          <w:iCs/>
          <w:color w:val="7F7F7F" w:themeColor="text1" w:themeTint="80"/>
        </w:rPr>
      </w:pPr>
      <w:r>
        <w:rPr>
          <w:rFonts w:ascii="Arial" w:hAnsi="Arial" w:cs="Arial"/>
          <w:bCs/>
          <w:iCs/>
          <w:color w:val="7F7F7F" w:themeColor="text1" w:themeTint="80"/>
          <w:u w:val="single"/>
        </w:rPr>
        <w:t>Presentació del catàleg</w:t>
      </w:r>
      <w:r>
        <w:rPr>
          <w:rFonts w:ascii="Arial" w:hAnsi="Arial" w:cs="Arial"/>
          <w:bCs/>
          <w:iCs/>
          <w:color w:val="7F7F7F" w:themeColor="text1" w:themeTint="80"/>
        </w:rPr>
        <w:t xml:space="preserve">: </w:t>
      </w:r>
      <w:r>
        <w:rPr>
          <w:rFonts w:ascii="Arial" w:hAnsi="Arial" w:cs="Arial"/>
          <w:b/>
          <w:bCs/>
          <w:iCs/>
          <w:color w:val="7F7F7F" w:themeColor="text1" w:themeTint="80"/>
        </w:rPr>
        <w:t>Divendres 11 de febrer de 2022</w:t>
      </w:r>
      <w:r>
        <w:rPr>
          <w:rFonts w:ascii="Arial" w:hAnsi="Arial" w:cs="Arial"/>
          <w:bCs/>
          <w:iCs/>
          <w:color w:val="7F7F7F" w:themeColor="text1" w:themeTint="80"/>
        </w:rPr>
        <w:t>, a les 19 h, a la sala d’exposicions de la planta baixa.</w:t>
      </w:r>
    </w:p>
    <w:p w14:paraId="394133A2" w14:textId="77777777" w:rsidR="00E14C24" w:rsidRDefault="00E14C24" w:rsidP="00E14C24">
      <w:pPr>
        <w:tabs>
          <w:tab w:val="left" w:pos="360"/>
        </w:tabs>
        <w:spacing w:after="0" w:line="360" w:lineRule="auto"/>
        <w:jc w:val="both"/>
        <w:rPr>
          <w:rFonts w:ascii="Arial" w:hAnsi="Arial" w:cs="Arial"/>
          <w:bCs/>
          <w:i/>
          <w:iCs/>
          <w:color w:val="7F7F7F" w:themeColor="text1" w:themeTint="80"/>
        </w:rPr>
      </w:pPr>
      <w:r>
        <w:rPr>
          <w:rFonts w:ascii="Arial" w:hAnsi="Arial" w:cs="Arial"/>
          <w:bCs/>
          <w:i/>
          <w:iCs/>
          <w:color w:val="7F7F7F" w:themeColor="text1" w:themeTint="80"/>
        </w:rPr>
        <w:t xml:space="preserve">Per a més informació o per obtenir fotografies de l’obra guanyadora, podeu trucar al telèfon 972 20 20 13 o enviar un correu a </w:t>
      </w:r>
      <w:hyperlink r:id="rId10" w:history="1">
        <w:r>
          <w:rPr>
            <w:rStyle w:val="Hipervnculo"/>
            <w:rFonts w:ascii="Arial" w:hAnsi="Arial" w:cs="Arial"/>
            <w:bCs/>
            <w:iCs/>
            <w:color w:val="808080" w:themeColor="background1" w:themeShade="80"/>
          </w:rPr>
          <w:t>exposicions@casadecultura.org</w:t>
        </w:r>
      </w:hyperlink>
      <w:r>
        <w:rPr>
          <w:rStyle w:val="Hipervnculo"/>
          <w:rFonts w:ascii="Arial" w:hAnsi="Arial" w:cs="Arial"/>
          <w:bCs/>
          <w:i/>
          <w:iCs/>
          <w:color w:val="808080" w:themeColor="background1" w:themeShade="80"/>
        </w:rPr>
        <w:t>.</w:t>
      </w:r>
    </w:p>
    <w:p w14:paraId="1566A9B7" w14:textId="77777777" w:rsidR="00E14C24" w:rsidRDefault="00E14C24" w:rsidP="00E14C24">
      <w:pPr>
        <w:pStyle w:val="paragraph"/>
        <w:spacing w:line="240" w:lineRule="atLeast"/>
        <w:rPr>
          <w:rFonts w:ascii="Arial" w:eastAsiaTheme="minorHAnsi" w:hAnsi="Arial" w:cs="Arial"/>
          <w:bCs/>
          <w:iCs/>
          <w:color w:val="7F7F7F" w:themeColor="text1" w:themeTint="80"/>
          <w:sz w:val="22"/>
          <w:szCs w:val="22"/>
          <w:u w:val="single"/>
          <w:lang w:val="ca-ES" w:eastAsia="en-US"/>
        </w:rPr>
      </w:pPr>
    </w:p>
    <w:p w14:paraId="20B80EE6" w14:textId="145A22EF" w:rsidR="00E14C24" w:rsidRDefault="00E14C24" w:rsidP="00E14C24">
      <w:pPr>
        <w:pStyle w:val="paragraph"/>
        <w:spacing w:line="240" w:lineRule="atLeast"/>
        <w:rPr>
          <w:rFonts w:asciiTheme="minorHAnsi" w:hAnsiTheme="minorHAnsi"/>
          <w:b/>
          <w:bCs/>
          <w:sz w:val="24"/>
          <w:szCs w:val="24"/>
          <w:lang w:val="ca-ES"/>
        </w:rPr>
      </w:pPr>
      <w:r>
        <w:rPr>
          <w:rFonts w:ascii="Arial" w:eastAsiaTheme="minorHAnsi" w:hAnsi="Arial" w:cs="Arial"/>
          <w:bCs/>
          <w:iCs/>
          <w:color w:val="7F7F7F" w:themeColor="text1" w:themeTint="80"/>
          <w:sz w:val="22"/>
          <w:szCs w:val="22"/>
          <w:u w:val="single"/>
          <w:lang w:val="ca-ES" w:eastAsia="en-US"/>
        </w:rPr>
        <w:t>MÉS INFORMACIÓ DE L’ARTISTA</w:t>
      </w:r>
      <w:r>
        <w:rPr>
          <w:rFonts w:ascii="Arial" w:eastAsiaTheme="minorHAnsi" w:hAnsi="Arial" w:cs="Arial"/>
          <w:bCs/>
          <w:i/>
          <w:iCs/>
          <w:color w:val="7F7F7F" w:themeColor="text1" w:themeTint="80"/>
          <w:sz w:val="22"/>
          <w:szCs w:val="22"/>
          <w:lang w:val="ca-ES" w:eastAsia="en-US"/>
        </w:rPr>
        <w:t>:</w:t>
      </w:r>
      <w:r>
        <w:rPr>
          <w:rFonts w:asciiTheme="minorHAnsi" w:hAnsiTheme="minorHAnsi"/>
          <w:b/>
          <w:bCs/>
          <w:sz w:val="24"/>
          <w:szCs w:val="24"/>
          <w:lang w:val="ca-ES"/>
        </w:rPr>
        <w:t xml:space="preserve"> </w:t>
      </w:r>
    </w:p>
    <w:p w14:paraId="1EA23E58" w14:textId="40478F88" w:rsidR="00E14C24" w:rsidRPr="00E14C24" w:rsidRDefault="00E14C24" w:rsidP="00E14C24">
      <w:pPr>
        <w:pStyle w:val="paragraph"/>
        <w:spacing w:before="0" w:beforeAutospacing="0" w:after="0" w:afterAutospacing="0" w:line="276" w:lineRule="auto"/>
        <w:rPr>
          <w:rStyle w:val="eop"/>
          <w:rFonts w:asciiTheme="minorHAnsi" w:hAnsiTheme="minorHAnsi"/>
          <w:b/>
          <w:bCs/>
          <w:i/>
          <w:sz w:val="24"/>
          <w:szCs w:val="24"/>
          <w:lang w:val="ca-ES"/>
        </w:rPr>
      </w:pPr>
      <w:r>
        <w:rPr>
          <w:rFonts w:ascii="Arial" w:hAnsi="Arial" w:cs="Arial"/>
          <w:b/>
          <w:bCs/>
          <w:i/>
          <w:color w:val="808080" w:themeColor="background1" w:themeShade="80"/>
          <w:sz w:val="22"/>
          <w:szCs w:val="22"/>
          <w:lang w:val="ca-ES"/>
        </w:rPr>
        <w:t>www.alexnogue.com</w:t>
      </w:r>
    </w:p>
    <w:p w14:paraId="5094B673" w14:textId="11CCA0D9" w:rsidR="00E14C24" w:rsidRPr="00E14C24" w:rsidRDefault="00E14C24" w:rsidP="00E14C24">
      <w:pPr>
        <w:pStyle w:val="paragraph"/>
        <w:spacing w:before="0" w:beforeAutospacing="0" w:after="0" w:afterAutospacing="0" w:line="276" w:lineRule="auto"/>
        <w:jc w:val="both"/>
      </w:pPr>
      <w:r>
        <w:rPr>
          <w:rFonts w:ascii="Arial" w:hAnsi="Arial" w:cs="Arial"/>
          <w:b/>
          <w:bCs/>
          <w:color w:val="808080" w:themeColor="background1" w:themeShade="80"/>
          <w:sz w:val="22"/>
          <w:szCs w:val="22"/>
          <w:lang w:val="ca-ES"/>
        </w:rPr>
        <w:t>Últimes exposicions individuals</w:t>
      </w:r>
      <w:r>
        <w:rPr>
          <w:rFonts w:ascii="Arial" w:hAnsi="Arial" w:cs="Arial"/>
          <w:color w:val="808080" w:themeColor="background1" w:themeShade="80"/>
          <w:sz w:val="22"/>
          <w:szCs w:val="22"/>
          <w:lang w:val="ca-ES"/>
        </w:rPr>
        <w:t> </w:t>
      </w:r>
    </w:p>
    <w:p w14:paraId="742849F1"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 xml:space="preserve">2019-2020: </w:t>
      </w:r>
      <w:r>
        <w:rPr>
          <w:rFonts w:ascii="Arial" w:hAnsi="Arial" w:cs="Arial"/>
          <w:iCs/>
          <w:color w:val="808080" w:themeColor="background1" w:themeShade="80"/>
          <w:sz w:val="22"/>
          <w:szCs w:val="22"/>
          <w:lang w:val="ca-ES"/>
        </w:rPr>
        <w:t xml:space="preserve">«Plast, </w:t>
      </w:r>
      <w:proofErr w:type="spellStart"/>
      <w:r>
        <w:rPr>
          <w:rFonts w:ascii="Arial" w:hAnsi="Arial" w:cs="Arial"/>
          <w:iCs/>
          <w:color w:val="808080" w:themeColor="background1" w:themeShade="80"/>
          <w:sz w:val="22"/>
          <w:szCs w:val="22"/>
          <w:lang w:val="ca-ES"/>
        </w:rPr>
        <w:t>please</w:t>
      </w:r>
      <w:proofErr w:type="spellEnd"/>
      <w:r>
        <w:rPr>
          <w:rFonts w:ascii="Arial" w:hAnsi="Arial" w:cs="Arial"/>
          <w:iCs/>
          <w:color w:val="808080" w:themeColor="background1" w:themeShade="80"/>
          <w:sz w:val="22"/>
          <w:szCs w:val="22"/>
          <w:lang w:val="ca-ES"/>
        </w:rPr>
        <w:t>, plus»</w:t>
      </w:r>
      <w:r>
        <w:rPr>
          <w:rFonts w:ascii="Arial" w:hAnsi="Arial" w:cs="Arial"/>
          <w:color w:val="808080" w:themeColor="background1" w:themeShade="80"/>
          <w:sz w:val="22"/>
          <w:szCs w:val="22"/>
          <w:lang w:val="ca-ES"/>
        </w:rPr>
        <w:t xml:space="preserve">. </w:t>
      </w:r>
      <w:proofErr w:type="spellStart"/>
      <w:r>
        <w:rPr>
          <w:rFonts w:ascii="Arial" w:hAnsi="Arial" w:cs="Arial"/>
          <w:color w:val="808080" w:themeColor="background1" w:themeShade="80"/>
          <w:sz w:val="22"/>
          <w:szCs w:val="22"/>
          <w:lang w:val="ca-ES"/>
        </w:rPr>
        <w:t>Galerie</w:t>
      </w:r>
      <w:proofErr w:type="spellEnd"/>
      <w:r>
        <w:rPr>
          <w:rFonts w:ascii="Arial" w:hAnsi="Arial" w:cs="Arial"/>
          <w:color w:val="808080" w:themeColor="background1" w:themeShade="80"/>
          <w:sz w:val="22"/>
          <w:szCs w:val="22"/>
          <w:lang w:val="ca-ES"/>
        </w:rPr>
        <w:t xml:space="preserve"> K, Barcelona / </w:t>
      </w:r>
      <w:proofErr w:type="spellStart"/>
      <w:r>
        <w:rPr>
          <w:rFonts w:ascii="Arial" w:hAnsi="Arial" w:cs="Arial"/>
          <w:color w:val="808080" w:themeColor="background1" w:themeShade="80"/>
          <w:sz w:val="22"/>
          <w:szCs w:val="22"/>
          <w:lang w:val="ca-ES"/>
        </w:rPr>
        <w:t>Staufen</w:t>
      </w:r>
      <w:proofErr w:type="spellEnd"/>
      <w:r>
        <w:rPr>
          <w:rFonts w:ascii="Arial" w:hAnsi="Arial" w:cs="Arial"/>
          <w:color w:val="808080" w:themeColor="background1" w:themeShade="80"/>
          <w:sz w:val="22"/>
          <w:szCs w:val="22"/>
          <w:lang w:val="ca-ES"/>
        </w:rPr>
        <w:t xml:space="preserve"> (Alemanya). </w:t>
      </w:r>
    </w:p>
    <w:p w14:paraId="48A99F88"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 xml:space="preserve">2016-2018: </w:t>
      </w:r>
      <w:r>
        <w:rPr>
          <w:rFonts w:ascii="Arial" w:hAnsi="Arial" w:cs="Arial"/>
          <w:iCs/>
          <w:color w:val="808080" w:themeColor="background1" w:themeShade="80"/>
          <w:sz w:val="22"/>
          <w:szCs w:val="22"/>
          <w:lang w:val="ca-ES"/>
        </w:rPr>
        <w:t>«Un tren en pot amagar un altre»</w:t>
      </w:r>
      <w:r>
        <w:rPr>
          <w:rFonts w:ascii="Arial" w:hAnsi="Arial" w:cs="Arial"/>
          <w:i/>
          <w:iCs/>
          <w:color w:val="808080" w:themeColor="background1" w:themeShade="80"/>
          <w:sz w:val="22"/>
          <w:szCs w:val="22"/>
          <w:lang w:val="ca-ES"/>
        </w:rPr>
        <w:t>.</w:t>
      </w:r>
      <w:r>
        <w:rPr>
          <w:rFonts w:ascii="Arial" w:hAnsi="Arial" w:cs="Arial"/>
          <w:color w:val="808080" w:themeColor="background1" w:themeShade="80"/>
          <w:sz w:val="22"/>
          <w:szCs w:val="22"/>
          <w:lang w:val="ca-ES"/>
        </w:rPr>
        <w:t xml:space="preserve"> Cicle: Exposicions Viatgeres de la Diputació de Girona. Exposició itinerant per onze centres d’art.</w:t>
      </w:r>
    </w:p>
    <w:p w14:paraId="2E59FD59"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lastRenderedPageBreak/>
        <w:t xml:space="preserve">2015-2017: </w:t>
      </w:r>
      <w:r>
        <w:rPr>
          <w:rFonts w:ascii="Arial" w:hAnsi="Arial" w:cs="Arial"/>
          <w:iCs/>
          <w:color w:val="808080" w:themeColor="background1" w:themeShade="80"/>
          <w:sz w:val="22"/>
          <w:szCs w:val="22"/>
          <w:lang w:val="ca-ES"/>
        </w:rPr>
        <w:t>«</w:t>
      </w:r>
      <w:r>
        <w:rPr>
          <w:rFonts w:ascii="Arial" w:hAnsi="Arial" w:cs="Arial"/>
          <w:color w:val="808080" w:themeColor="background1" w:themeShade="80"/>
          <w:sz w:val="22"/>
          <w:szCs w:val="22"/>
          <w:lang w:val="ca-ES"/>
        </w:rPr>
        <w:t>Blau, encara</w:t>
      </w:r>
      <w:r>
        <w:rPr>
          <w:rFonts w:ascii="Arial" w:hAnsi="Arial" w:cs="Arial"/>
          <w:iCs/>
          <w:color w:val="808080" w:themeColor="background1" w:themeShade="80"/>
          <w:sz w:val="22"/>
          <w:szCs w:val="22"/>
          <w:lang w:val="ca-ES"/>
        </w:rPr>
        <w:t>»</w:t>
      </w:r>
      <w:r>
        <w:rPr>
          <w:rFonts w:ascii="Arial" w:hAnsi="Arial" w:cs="Arial"/>
          <w:color w:val="808080" w:themeColor="background1" w:themeShade="80"/>
          <w:sz w:val="22"/>
          <w:szCs w:val="22"/>
          <w:lang w:val="ca-ES"/>
        </w:rPr>
        <w:t>. 80è aniversari del Museu d'Art de Tossa de Mar. </w:t>
      </w:r>
    </w:p>
    <w:p w14:paraId="4D590A1C"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 xml:space="preserve">2012: </w:t>
      </w:r>
      <w:r>
        <w:rPr>
          <w:rFonts w:ascii="Arial" w:hAnsi="Arial" w:cs="Arial"/>
          <w:iCs/>
          <w:color w:val="808080" w:themeColor="background1" w:themeShade="80"/>
          <w:sz w:val="22"/>
          <w:szCs w:val="22"/>
          <w:lang w:val="ca-ES"/>
        </w:rPr>
        <w:t>«Res li va ser aliè / Res li serà aliè»</w:t>
      </w:r>
      <w:r>
        <w:rPr>
          <w:rFonts w:ascii="Arial" w:hAnsi="Arial" w:cs="Arial"/>
          <w:color w:val="808080" w:themeColor="background1" w:themeShade="80"/>
          <w:sz w:val="22"/>
          <w:szCs w:val="22"/>
          <w:lang w:val="ca-ES"/>
        </w:rPr>
        <w:t>. Centre Cultural La Mercè, Girona.</w:t>
      </w:r>
    </w:p>
    <w:p w14:paraId="6BE5B8A6"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 xml:space="preserve">2011: </w:t>
      </w:r>
      <w:r>
        <w:rPr>
          <w:rFonts w:ascii="Arial" w:hAnsi="Arial" w:cs="Arial"/>
          <w:iCs/>
          <w:color w:val="808080" w:themeColor="background1" w:themeShade="80"/>
          <w:sz w:val="22"/>
          <w:szCs w:val="22"/>
          <w:lang w:val="ca-ES"/>
        </w:rPr>
        <w:t>«Codi</w:t>
      </w:r>
      <w:r>
        <w:rPr>
          <w:rFonts w:ascii="Arial" w:hAnsi="Arial" w:cs="Arial"/>
          <w:color w:val="808080" w:themeColor="background1" w:themeShade="80"/>
          <w:sz w:val="22"/>
          <w:szCs w:val="22"/>
          <w:lang w:val="ca-ES"/>
        </w:rPr>
        <w:t> </w:t>
      </w:r>
      <w:r>
        <w:rPr>
          <w:rFonts w:ascii="Arial" w:hAnsi="Arial" w:cs="Arial"/>
          <w:iCs/>
          <w:color w:val="808080" w:themeColor="background1" w:themeShade="80"/>
          <w:sz w:val="22"/>
          <w:szCs w:val="22"/>
          <w:lang w:val="ca-ES"/>
        </w:rPr>
        <w:t>de subsistència»</w:t>
      </w:r>
      <w:r>
        <w:rPr>
          <w:rFonts w:ascii="Arial" w:hAnsi="Arial" w:cs="Arial"/>
          <w:i/>
          <w:iCs/>
          <w:color w:val="808080" w:themeColor="background1" w:themeShade="80"/>
          <w:sz w:val="22"/>
          <w:szCs w:val="22"/>
          <w:lang w:val="ca-ES"/>
        </w:rPr>
        <w:t xml:space="preserve">, </w:t>
      </w:r>
      <w:r>
        <w:rPr>
          <w:rFonts w:ascii="Arial" w:hAnsi="Arial" w:cs="Arial"/>
          <w:color w:val="808080" w:themeColor="background1" w:themeShade="80"/>
          <w:sz w:val="22"/>
          <w:szCs w:val="22"/>
          <w:lang w:val="ca-ES"/>
        </w:rPr>
        <w:t xml:space="preserve">dins </w:t>
      </w:r>
      <w:r>
        <w:rPr>
          <w:rFonts w:ascii="Arial" w:hAnsi="Arial" w:cs="Arial"/>
          <w:iCs/>
          <w:color w:val="808080" w:themeColor="background1" w:themeShade="80"/>
          <w:sz w:val="22"/>
          <w:szCs w:val="22"/>
          <w:lang w:val="ca-ES"/>
        </w:rPr>
        <w:t>«</w:t>
      </w:r>
      <w:r>
        <w:rPr>
          <w:rFonts w:ascii="Arial" w:hAnsi="Arial" w:cs="Arial"/>
          <w:color w:val="808080" w:themeColor="background1" w:themeShade="80"/>
          <w:sz w:val="22"/>
          <w:szCs w:val="22"/>
          <w:lang w:val="ca-ES"/>
        </w:rPr>
        <w:t>Futur variable</w:t>
      </w:r>
      <w:r>
        <w:rPr>
          <w:rFonts w:ascii="Arial" w:hAnsi="Arial" w:cs="Arial"/>
          <w:iCs/>
          <w:color w:val="808080" w:themeColor="background1" w:themeShade="80"/>
          <w:sz w:val="22"/>
          <w:szCs w:val="22"/>
          <w:lang w:val="ca-ES"/>
        </w:rPr>
        <w:t>»</w:t>
      </w:r>
      <w:r>
        <w:rPr>
          <w:rFonts w:ascii="Arial" w:hAnsi="Arial" w:cs="Arial"/>
          <w:color w:val="808080" w:themeColor="background1" w:themeShade="80"/>
          <w:sz w:val="22"/>
          <w:szCs w:val="22"/>
          <w:lang w:val="ca-ES"/>
        </w:rPr>
        <w:t>. Bòlit Centre d’Art Contemporani, Girona. </w:t>
      </w:r>
    </w:p>
    <w:p w14:paraId="66E9A865"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 xml:space="preserve">2011: </w:t>
      </w:r>
      <w:r>
        <w:rPr>
          <w:rFonts w:ascii="Arial" w:hAnsi="Arial" w:cs="Arial"/>
          <w:iCs/>
          <w:color w:val="808080" w:themeColor="background1" w:themeShade="80"/>
          <w:sz w:val="22"/>
          <w:szCs w:val="22"/>
          <w:lang w:val="ca-ES"/>
        </w:rPr>
        <w:t>«Les illes no existeixen»</w:t>
      </w:r>
      <w:r>
        <w:rPr>
          <w:rFonts w:ascii="Arial" w:hAnsi="Arial" w:cs="Arial"/>
          <w:color w:val="808080" w:themeColor="background1" w:themeShade="80"/>
          <w:sz w:val="22"/>
          <w:szCs w:val="22"/>
          <w:lang w:val="ca-ES"/>
        </w:rPr>
        <w:t xml:space="preserve"> (amb Ester </w:t>
      </w:r>
      <w:proofErr w:type="spellStart"/>
      <w:r>
        <w:rPr>
          <w:rFonts w:ascii="Arial" w:hAnsi="Arial" w:cs="Arial"/>
          <w:color w:val="808080" w:themeColor="background1" w:themeShade="80"/>
          <w:sz w:val="22"/>
          <w:szCs w:val="22"/>
          <w:lang w:val="ca-ES"/>
        </w:rPr>
        <w:t>Baulida</w:t>
      </w:r>
      <w:proofErr w:type="spellEnd"/>
      <w:r>
        <w:rPr>
          <w:rFonts w:ascii="Arial" w:hAnsi="Arial" w:cs="Arial"/>
          <w:color w:val="808080" w:themeColor="background1" w:themeShade="80"/>
          <w:sz w:val="22"/>
          <w:szCs w:val="22"/>
          <w:lang w:val="ca-ES"/>
        </w:rPr>
        <w:t>). Fundació Valvi, Girona. </w:t>
      </w:r>
    </w:p>
    <w:p w14:paraId="2CEE20B4"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 xml:space="preserve">2010: </w:t>
      </w:r>
      <w:r>
        <w:rPr>
          <w:rFonts w:ascii="Arial" w:hAnsi="Arial" w:cs="Arial"/>
          <w:iCs/>
          <w:color w:val="808080" w:themeColor="background1" w:themeShade="80"/>
          <w:sz w:val="22"/>
          <w:szCs w:val="22"/>
          <w:lang w:val="ca-ES"/>
        </w:rPr>
        <w:t>«42ª nord. 2ª est»</w:t>
      </w:r>
      <w:r>
        <w:rPr>
          <w:rFonts w:ascii="Arial" w:hAnsi="Arial" w:cs="Arial"/>
          <w:color w:val="808080" w:themeColor="background1" w:themeShade="80"/>
          <w:sz w:val="22"/>
          <w:szCs w:val="22"/>
          <w:lang w:val="ca-ES"/>
        </w:rPr>
        <w:t>. Galeria Esther Montoriol, Barcelona. </w:t>
      </w:r>
    </w:p>
    <w:p w14:paraId="46697674"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 xml:space="preserve">2009: </w:t>
      </w:r>
      <w:r>
        <w:rPr>
          <w:rFonts w:ascii="Arial" w:hAnsi="Arial" w:cs="Arial"/>
          <w:iCs/>
          <w:color w:val="808080" w:themeColor="background1" w:themeShade="80"/>
          <w:sz w:val="22"/>
          <w:szCs w:val="22"/>
          <w:lang w:val="ca-ES"/>
        </w:rPr>
        <w:t>«Registres i posicions»</w:t>
      </w:r>
      <w:r>
        <w:rPr>
          <w:rFonts w:ascii="Arial" w:hAnsi="Arial" w:cs="Arial"/>
          <w:color w:val="808080" w:themeColor="background1" w:themeShade="80"/>
          <w:sz w:val="22"/>
          <w:szCs w:val="22"/>
          <w:lang w:val="ca-ES"/>
        </w:rPr>
        <w:t xml:space="preserve">. Galeria </w:t>
      </w:r>
      <w:proofErr w:type="spellStart"/>
      <w:r>
        <w:rPr>
          <w:rFonts w:ascii="Arial" w:hAnsi="Arial" w:cs="Arial"/>
          <w:color w:val="808080" w:themeColor="background1" w:themeShade="80"/>
          <w:sz w:val="22"/>
          <w:szCs w:val="22"/>
          <w:lang w:val="ca-ES"/>
        </w:rPr>
        <w:t>Horizon</w:t>
      </w:r>
      <w:proofErr w:type="spellEnd"/>
      <w:r>
        <w:rPr>
          <w:rFonts w:ascii="Arial" w:hAnsi="Arial" w:cs="Arial"/>
          <w:color w:val="808080" w:themeColor="background1" w:themeShade="80"/>
          <w:sz w:val="22"/>
          <w:szCs w:val="22"/>
          <w:lang w:val="ca-ES"/>
        </w:rPr>
        <w:t>, Colera, Girona. </w:t>
      </w:r>
    </w:p>
    <w:p w14:paraId="56F20A8B"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 xml:space="preserve">2008: </w:t>
      </w:r>
      <w:r>
        <w:rPr>
          <w:rFonts w:ascii="Arial" w:hAnsi="Arial" w:cs="Arial"/>
          <w:iCs/>
          <w:color w:val="808080" w:themeColor="background1" w:themeShade="80"/>
          <w:sz w:val="22"/>
          <w:szCs w:val="22"/>
          <w:lang w:val="ca-ES"/>
        </w:rPr>
        <w:t>«</w:t>
      </w:r>
      <w:proofErr w:type="spellStart"/>
      <w:r>
        <w:rPr>
          <w:rFonts w:ascii="Arial" w:hAnsi="Arial" w:cs="Arial"/>
          <w:iCs/>
          <w:color w:val="808080" w:themeColor="background1" w:themeShade="80"/>
          <w:sz w:val="22"/>
          <w:szCs w:val="22"/>
          <w:lang w:val="ca-ES"/>
        </w:rPr>
        <w:t>Lighthing</w:t>
      </w:r>
      <w:proofErr w:type="spellEnd"/>
      <w:r>
        <w:rPr>
          <w:rFonts w:ascii="Arial" w:hAnsi="Arial" w:cs="Arial"/>
          <w:iCs/>
          <w:color w:val="808080" w:themeColor="background1" w:themeShade="80"/>
          <w:sz w:val="22"/>
          <w:szCs w:val="22"/>
          <w:lang w:val="ca-ES"/>
        </w:rPr>
        <w:t xml:space="preserve"> for John </w:t>
      </w:r>
      <w:proofErr w:type="spellStart"/>
      <w:r>
        <w:rPr>
          <w:rFonts w:ascii="Arial" w:hAnsi="Arial" w:cs="Arial"/>
          <w:iCs/>
          <w:color w:val="808080" w:themeColor="background1" w:themeShade="80"/>
          <w:sz w:val="22"/>
          <w:szCs w:val="22"/>
          <w:lang w:val="ca-ES"/>
        </w:rPr>
        <w:t>Baldessari’s</w:t>
      </w:r>
      <w:proofErr w:type="spellEnd"/>
      <w:r>
        <w:rPr>
          <w:rFonts w:ascii="Arial" w:hAnsi="Arial" w:cs="Arial"/>
          <w:iCs/>
          <w:color w:val="808080" w:themeColor="background1" w:themeShade="80"/>
          <w:sz w:val="22"/>
          <w:szCs w:val="22"/>
          <w:lang w:val="ca-ES"/>
        </w:rPr>
        <w:t xml:space="preserve"> plant».</w:t>
      </w:r>
      <w:r>
        <w:rPr>
          <w:rFonts w:ascii="Arial" w:hAnsi="Arial" w:cs="Arial"/>
          <w:i/>
          <w:iCs/>
          <w:color w:val="808080" w:themeColor="background1" w:themeShade="80"/>
          <w:sz w:val="22"/>
          <w:szCs w:val="22"/>
          <w:lang w:val="ca-ES"/>
        </w:rPr>
        <w:t xml:space="preserve"> </w:t>
      </w:r>
      <w:r>
        <w:rPr>
          <w:rFonts w:ascii="Arial" w:hAnsi="Arial" w:cs="Arial"/>
          <w:color w:val="808080" w:themeColor="background1" w:themeShade="80"/>
          <w:sz w:val="22"/>
          <w:szCs w:val="22"/>
          <w:lang w:val="ca-ES"/>
        </w:rPr>
        <w:t xml:space="preserve">HIAP, </w:t>
      </w:r>
      <w:proofErr w:type="spellStart"/>
      <w:r>
        <w:rPr>
          <w:rFonts w:ascii="Arial" w:hAnsi="Arial" w:cs="Arial"/>
          <w:color w:val="808080" w:themeColor="background1" w:themeShade="80"/>
          <w:sz w:val="22"/>
          <w:szCs w:val="22"/>
          <w:lang w:val="ca-ES"/>
        </w:rPr>
        <w:t>Kaapeli</w:t>
      </w:r>
      <w:proofErr w:type="spellEnd"/>
      <w:r>
        <w:rPr>
          <w:rFonts w:ascii="Arial" w:hAnsi="Arial" w:cs="Arial"/>
          <w:color w:val="808080" w:themeColor="background1" w:themeShade="80"/>
          <w:sz w:val="22"/>
          <w:szCs w:val="22"/>
          <w:lang w:val="ca-ES"/>
        </w:rPr>
        <w:t>, Hèlsinki (Finlàndia). </w:t>
      </w:r>
    </w:p>
    <w:p w14:paraId="1E8B5E80"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 xml:space="preserve">2007: </w:t>
      </w:r>
      <w:r>
        <w:rPr>
          <w:rFonts w:ascii="Arial" w:hAnsi="Arial" w:cs="Arial"/>
          <w:iCs/>
          <w:color w:val="808080" w:themeColor="background1" w:themeShade="80"/>
          <w:sz w:val="22"/>
          <w:szCs w:val="22"/>
          <w:lang w:val="ca-ES"/>
        </w:rPr>
        <w:t>«</w:t>
      </w:r>
      <w:proofErr w:type="spellStart"/>
      <w:r>
        <w:rPr>
          <w:rFonts w:ascii="Arial" w:hAnsi="Arial" w:cs="Arial"/>
          <w:iCs/>
          <w:color w:val="808080" w:themeColor="background1" w:themeShade="80"/>
          <w:sz w:val="22"/>
          <w:szCs w:val="22"/>
          <w:lang w:val="ca-ES"/>
        </w:rPr>
        <w:t>Antworten</w:t>
      </w:r>
      <w:proofErr w:type="spellEnd"/>
      <w:r>
        <w:rPr>
          <w:rFonts w:ascii="Arial" w:hAnsi="Arial" w:cs="Arial"/>
          <w:iCs/>
          <w:color w:val="808080" w:themeColor="background1" w:themeShade="80"/>
          <w:sz w:val="22"/>
          <w:szCs w:val="22"/>
          <w:lang w:val="ca-ES"/>
        </w:rPr>
        <w:t xml:space="preserve"> </w:t>
      </w:r>
      <w:proofErr w:type="spellStart"/>
      <w:r>
        <w:rPr>
          <w:rFonts w:ascii="Arial" w:hAnsi="Arial" w:cs="Arial"/>
          <w:iCs/>
          <w:color w:val="808080" w:themeColor="background1" w:themeShade="80"/>
          <w:sz w:val="22"/>
          <w:szCs w:val="22"/>
          <w:lang w:val="ca-ES"/>
        </w:rPr>
        <w:t>auf</w:t>
      </w:r>
      <w:proofErr w:type="spellEnd"/>
      <w:r>
        <w:rPr>
          <w:rFonts w:ascii="Arial" w:hAnsi="Arial" w:cs="Arial"/>
          <w:iCs/>
          <w:color w:val="808080" w:themeColor="background1" w:themeShade="80"/>
          <w:sz w:val="22"/>
          <w:szCs w:val="22"/>
          <w:lang w:val="ca-ES"/>
        </w:rPr>
        <w:t xml:space="preserve"> 23 </w:t>
      </w:r>
      <w:proofErr w:type="spellStart"/>
      <w:r>
        <w:rPr>
          <w:rFonts w:ascii="Arial" w:hAnsi="Arial" w:cs="Arial"/>
          <w:iCs/>
          <w:color w:val="808080" w:themeColor="background1" w:themeShade="80"/>
          <w:sz w:val="22"/>
          <w:szCs w:val="22"/>
          <w:lang w:val="ca-ES"/>
        </w:rPr>
        <w:t>Fragen</w:t>
      </w:r>
      <w:proofErr w:type="spellEnd"/>
      <w:r>
        <w:rPr>
          <w:rFonts w:ascii="Arial" w:hAnsi="Arial" w:cs="Arial"/>
          <w:iCs/>
          <w:color w:val="808080" w:themeColor="background1" w:themeShade="80"/>
          <w:sz w:val="22"/>
          <w:szCs w:val="22"/>
          <w:lang w:val="ca-ES"/>
        </w:rPr>
        <w:t>»</w:t>
      </w:r>
      <w:r>
        <w:rPr>
          <w:rFonts w:ascii="Arial" w:hAnsi="Arial" w:cs="Arial"/>
          <w:color w:val="808080" w:themeColor="background1" w:themeShade="80"/>
          <w:sz w:val="22"/>
          <w:szCs w:val="22"/>
          <w:lang w:val="ca-ES"/>
        </w:rPr>
        <w:t xml:space="preserve">. Àlex Nogué, </w:t>
      </w:r>
      <w:proofErr w:type="spellStart"/>
      <w:r>
        <w:rPr>
          <w:rFonts w:ascii="Arial" w:hAnsi="Arial" w:cs="Arial"/>
          <w:color w:val="808080" w:themeColor="background1" w:themeShade="80"/>
          <w:sz w:val="22"/>
          <w:szCs w:val="22"/>
          <w:lang w:val="ca-ES"/>
        </w:rPr>
        <w:t>Artothek</w:t>
      </w:r>
      <w:proofErr w:type="spellEnd"/>
      <w:r>
        <w:rPr>
          <w:rFonts w:ascii="Arial" w:hAnsi="Arial" w:cs="Arial"/>
          <w:color w:val="808080" w:themeColor="background1" w:themeShade="80"/>
          <w:sz w:val="22"/>
          <w:szCs w:val="22"/>
          <w:lang w:val="ca-ES"/>
        </w:rPr>
        <w:t>, Munic. </w:t>
      </w:r>
    </w:p>
    <w:p w14:paraId="63B50C78"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 xml:space="preserve">2007: </w:t>
      </w:r>
      <w:r>
        <w:rPr>
          <w:rFonts w:ascii="Arial" w:hAnsi="Arial" w:cs="Arial"/>
          <w:iCs/>
          <w:color w:val="808080" w:themeColor="background1" w:themeShade="80"/>
          <w:sz w:val="22"/>
          <w:szCs w:val="22"/>
          <w:lang w:val="ca-ES"/>
        </w:rPr>
        <w:t>«Trementina. Una metàfora de la pintura»</w:t>
      </w:r>
      <w:r>
        <w:rPr>
          <w:rFonts w:ascii="Arial" w:hAnsi="Arial" w:cs="Arial"/>
          <w:color w:val="808080" w:themeColor="background1" w:themeShade="80"/>
          <w:sz w:val="22"/>
          <w:szCs w:val="22"/>
          <w:lang w:val="ca-ES"/>
        </w:rPr>
        <w:t xml:space="preserve">, Fundació Cultural </w:t>
      </w:r>
      <w:proofErr w:type="spellStart"/>
      <w:r>
        <w:rPr>
          <w:rFonts w:ascii="Arial" w:hAnsi="Arial" w:cs="Arial"/>
          <w:color w:val="808080" w:themeColor="background1" w:themeShade="80"/>
          <w:sz w:val="22"/>
          <w:szCs w:val="22"/>
          <w:lang w:val="ca-ES"/>
        </w:rPr>
        <w:t>Côclea</w:t>
      </w:r>
      <w:proofErr w:type="spellEnd"/>
      <w:r>
        <w:rPr>
          <w:rFonts w:ascii="Arial" w:hAnsi="Arial" w:cs="Arial"/>
          <w:color w:val="808080" w:themeColor="background1" w:themeShade="80"/>
          <w:sz w:val="22"/>
          <w:szCs w:val="22"/>
          <w:lang w:val="ca-ES"/>
        </w:rPr>
        <w:t>, Camallera, </w:t>
      </w:r>
    </w:p>
    <w:p w14:paraId="73E2339A" w14:textId="153FE9DA"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Girona. </w:t>
      </w:r>
    </w:p>
    <w:p w14:paraId="47E27FA6"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p>
    <w:p w14:paraId="7BB39DD5" w14:textId="60FAEC16"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b/>
          <w:bCs/>
          <w:color w:val="808080" w:themeColor="background1" w:themeShade="80"/>
          <w:sz w:val="22"/>
          <w:szCs w:val="22"/>
          <w:lang w:val="ca-ES"/>
        </w:rPr>
        <w:t>Llibres</w:t>
      </w:r>
      <w:r>
        <w:rPr>
          <w:rFonts w:ascii="Arial" w:hAnsi="Arial" w:cs="Arial"/>
          <w:color w:val="808080" w:themeColor="background1" w:themeShade="80"/>
          <w:sz w:val="22"/>
          <w:szCs w:val="22"/>
          <w:lang w:val="ca-ES"/>
        </w:rPr>
        <w:t> </w:t>
      </w:r>
    </w:p>
    <w:p w14:paraId="34BAF8EE"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N</w:t>
      </w:r>
      <w:r>
        <w:rPr>
          <w:rFonts w:ascii="Arial" w:hAnsi="Arial" w:cs="Arial"/>
          <w:smallCaps/>
          <w:color w:val="808080" w:themeColor="background1" w:themeShade="80"/>
          <w:sz w:val="22"/>
          <w:szCs w:val="22"/>
          <w:lang w:val="ca-ES"/>
        </w:rPr>
        <w:t>ogué</w:t>
      </w:r>
      <w:r>
        <w:rPr>
          <w:rFonts w:ascii="Arial" w:hAnsi="Arial" w:cs="Arial"/>
          <w:color w:val="808080" w:themeColor="background1" w:themeShade="80"/>
          <w:sz w:val="22"/>
          <w:szCs w:val="22"/>
          <w:lang w:val="ca-ES"/>
        </w:rPr>
        <w:t xml:space="preserve">, Àlex; </w:t>
      </w:r>
      <w:r>
        <w:rPr>
          <w:rFonts w:ascii="Arial" w:hAnsi="Arial" w:cs="Arial"/>
          <w:i/>
          <w:color w:val="808080" w:themeColor="background1" w:themeShade="80"/>
          <w:sz w:val="22"/>
          <w:szCs w:val="22"/>
          <w:lang w:val="ca-ES"/>
        </w:rPr>
        <w:t>Clar i fosc</w:t>
      </w:r>
      <w:r>
        <w:rPr>
          <w:rFonts w:ascii="Arial" w:hAnsi="Arial" w:cs="Arial"/>
          <w:color w:val="808080" w:themeColor="background1" w:themeShade="80"/>
          <w:sz w:val="22"/>
          <w:szCs w:val="22"/>
          <w:lang w:val="ca-ES"/>
        </w:rPr>
        <w:t xml:space="preserve">. Barcelona: </w:t>
      </w:r>
      <w:proofErr w:type="spellStart"/>
      <w:r>
        <w:rPr>
          <w:rFonts w:ascii="Arial" w:hAnsi="Arial" w:cs="Arial"/>
          <w:color w:val="808080" w:themeColor="background1" w:themeShade="80"/>
          <w:sz w:val="22"/>
          <w:szCs w:val="22"/>
          <w:lang w:val="ca-ES"/>
        </w:rPr>
        <w:t>Liber</w:t>
      </w:r>
      <w:proofErr w:type="spellEnd"/>
      <w:r>
        <w:rPr>
          <w:rFonts w:ascii="Arial" w:hAnsi="Arial" w:cs="Arial"/>
          <w:color w:val="808080" w:themeColor="background1" w:themeShade="80"/>
          <w:sz w:val="22"/>
          <w:szCs w:val="22"/>
          <w:lang w:val="ca-ES"/>
        </w:rPr>
        <w:t xml:space="preserve"> </w:t>
      </w:r>
      <w:proofErr w:type="spellStart"/>
      <w:r>
        <w:rPr>
          <w:rFonts w:ascii="Arial" w:hAnsi="Arial" w:cs="Arial"/>
          <w:color w:val="808080" w:themeColor="background1" w:themeShade="80"/>
          <w:sz w:val="22"/>
          <w:szCs w:val="22"/>
          <w:lang w:val="ca-ES"/>
        </w:rPr>
        <w:t>libro</w:t>
      </w:r>
      <w:proofErr w:type="spellEnd"/>
      <w:r>
        <w:rPr>
          <w:rFonts w:ascii="Arial" w:hAnsi="Arial" w:cs="Arial"/>
          <w:color w:val="808080" w:themeColor="background1" w:themeShade="80"/>
          <w:sz w:val="22"/>
          <w:szCs w:val="22"/>
          <w:lang w:val="ca-ES"/>
        </w:rPr>
        <w:t>: BRAC, 2018. (Col·lecció CMYK). ISBN: 978-84-17238-56-8. </w:t>
      </w:r>
    </w:p>
    <w:p w14:paraId="03EC8261"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N</w:t>
      </w:r>
      <w:r>
        <w:rPr>
          <w:rFonts w:ascii="Arial" w:hAnsi="Arial" w:cs="Arial"/>
          <w:smallCaps/>
          <w:color w:val="808080" w:themeColor="background1" w:themeShade="80"/>
          <w:sz w:val="22"/>
          <w:szCs w:val="22"/>
          <w:lang w:val="ca-ES"/>
        </w:rPr>
        <w:t>ogué</w:t>
      </w:r>
      <w:r>
        <w:rPr>
          <w:rFonts w:ascii="Arial" w:hAnsi="Arial" w:cs="Arial"/>
          <w:color w:val="808080" w:themeColor="background1" w:themeShade="80"/>
          <w:sz w:val="22"/>
          <w:szCs w:val="22"/>
          <w:lang w:val="ca-ES"/>
        </w:rPr>
        <w:t xml:space="preserve">, Àlex. </w:t>
      </w:r>
      <w:r>
        <w:rPr>
          <w:rFonts w:ascii="Arial" w:hAnsi="Arial" w:cs="Arial"/>
          <w:i/>
          <w:iCs/>
          <w:color w:val="808080" w:themeColor="background1" w:themeShade="80"/>
          <w:sz w:val="22"/>
          <w:szCs w:val="22"/>
          <w:lang w:val="ca-ES"/>
        </w:rPr>
        <w:t xml:space="preserve">Davant la imatge. </w:t>
      </w:r>
      <w:r>
        <w:rPr>
          <w:rFonts w:ascii="Arial" w:hAnsi="Arial" w:cs="Arial"/>
          <w:color w:val="808080" w:themeColor="background1" w:themeShade="80"/>
          <w:sz w:val="22"/>
          <w:szCs w:val="22"/>
          <w:lang w:val="ca-ES"/>
        </w:rPr>
        <w:t xml:space="preserve">Barcelona: </w:t>
      </w:r>
      <w:proofErr w:type="spellStart"/>
      <w:r>
        <w:rPr>
          <w:rFonts w:ascii="Arial" w:hAnsi="Arial" w:cs="Arial"/>
          <w:color w:val="808080" w:themeColor="background1" w:themeShade="80"/>
          <w:sz w:val="22"/>
          <w:szCs w:val="22"/>
          <w:lang w:val="ca-ES"/>
        </w:rPr>
        <w:t>Comanegra</w:t>
      </w:r>
      <w:proofErr w:type="spellEnd"/>
      <w:r>
        <w:rPr>
          <w:rFonts w:ascii="Arial" w:hAnsi="Arial" w:cs="Arial"/>
          <w:color w:val="808080" w:themeColor="background1" w:themeShade="80"/>
          <w:sz w:val="22"/>
          <w:szCs w:val="22"/>
          <w:lang w:val="ca-ES"/>
        </w:rPr>
        <w:t>: BRAC, 2016. ISBN: 978-84-16605-10-1. </w:t>
      </w:r>
    </w:p>
    <w:p w14:paraId="23527465"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N</w:t>
      </w:r>
      <w:r>
        <w:rPr>
          <w:rFonts w:ascii="Arial" w:hAnsi="Arial" w:cs="Arial"/>
          <w:smallCaps/>
          <w:color w:val="808080" w:themeColor="background1" w:themeShade="80"/>
          <w:sz w:val="22"/>
          <w:szCs w:val="22"/>
          <w:lang w:val="ca-ES"/>
        </w:rPr>
        <w:t>ogué</w:t>
      </w:r>
      <w:r>
        <w:rPr>
          <w:rFonts w:ascii="Arial" w:hAnsi="Arial" w:cs="Arial"/>
          <w:color w:val="808080" w:themeColor="background1" w:themeShade="80"/>
          <w:sz w:val="22"/>
          <w:szCs w:val="22"/>
          <w:lang w:val="ca-ES"/>
        </w:rPr>
        <w:t xml:space="preserve">, Àlex. </w:t>
      </w:r>
      <w:r>
        <w:rPr>
          <w:rFonts w:ascii="Arial" w:hAnsi="Arial" w:cs="Arial"/>
          <w:i/>
          <w:iCs/>
          <w:color w:val="808080" w:themeColor="background1" w:themeShade="80"/>
          <w:sz w:val="22"/>
          <w:szCs w:val="22"/>
          <w:lang w:val="ca-ES"/>
        </w:rPr>
        <w:t xml:space="preserve">Dibuixar un arbre = </w:t>
      </w:r>
      <w:proofErr w:type="spellStart"/>
      <w:r>
        <w:rPr>
          <w:rFonts w:ascii="Arial" w:hAnsi="Arial" w:cs="Arial"/>
          <w:i/>
          <w:iCs/>
          <w:color w:val="808080" w:themeColor="background1" w:themeShade="80"/>
          <w:sz w:val="22"/>
          <w:szCs w:val="22"/>
          <w:lang w:val="ca-ES"/>
        </w:rPr>
        <w:t>Dibujar</w:t>
      </w:r>
      <w:proofErr w:type="spellEnd"/>
      <w:r>
        <w:rPr>
          <w:rFonts w:ascii="Arial" w:hAnsi="Arial" w:cs="Arial"/>
          <w:i/>
          <w:iCs/>
          <w:color w:val="808080" w:themeColor="background1" w:themeShade="80"/>
          <w:sz w:val="22"/>
          <w:szCs w:val="22"/>
          <w:lang w:val="ca-ES"/>
        </w:rPr>
        <w:t xml:space="preserve"> un </w:t>
      </w:r>
      <w:proofErr w:type="spellStart"/>
      <w:r>
        <w:rPr>
          <w:rFonts w:ascii="Arial" w:hAnsi="Arial" w:cs="Arial"/>
          <w:i/>
          <w:iCs/>
          <w:color w:val="808080" w:themeColor="background1" w:themeShade="80"/>
          <w:sz w:val="22"/>
          <w:szCs w:val="22"/>
          <w:lang w:val="ca-ES"/>
        </w:rPr>
        <w:t>árbol</w:t>
      </w:r>
      <w:proofErr w:type="spellEnd"/>
      <w:r>
        <w:rPr>
          <w:rFonts w:ascii="Arial" w:hAnsi="Arial" w:cs="Arial"/>
          <w:i/>
          <w:iCs/>
          <w:color w:val="808080" w:themeColor="background1" w:themeShade="80"/>
          <w:sz w:val="22"/>
          <w:szCs w:val="22"/>
          <w:lang w:val="ca-ES"/>
        </w:rPr>
        <w:t xml:space="preserve"> = </w:t>
      </w:r>
      <w:proofErr w:type="spellStart"/>
      <w:r>
        <w:rPr>
          <w:rFonts w:ascii="Arial" w:hAnsi="Arial" w:cs="Arial"/>
          <w:i/>
          <w:iCs/>
          <w:color w:val="808080" w:themeColor="background1" w:themeShade="80"/>
          <w:sz w:val="22"/>
          <w:szCs w:val="22"/>
          <w:lang w:val="ca-ES"/>
        </w:rPr>
        <w:t>Drawing</w:t>
      </w:r>
      <w:proofErr w:type="spellEnd"/>
      <w:r>
        <w:rPr>
          <w:rFonts w:ascii="Arial" w:hAnsi="Arial" w:cs="Arial"/>
          <w:i/>
          <w:iCs/>
          <w:color w:val="808080" w:themeColor="background1" w:themeShade="80"/>
          <w:sz w:val="22"/>
          <w:szCs w:val="22"/>
          <w:lang w:val="ca-ES"/>
        </w:rPr>
        <w:t xml:space="preserve"> a </w:t>
      </w:r>
      <w:proofErr w:type="spellStart"/>
      <w:r>
        <w:rPr>
          <w:rFonts w:ascii="Arial" w:hAnsi="Arial" w:cs="Arial"/>
          <w:i/>
          <w:iCs/>
          <w:color w:val="808080" w:themeColor="background1" w:themeShade="80"/>
          <w:sz w:val="22"/>
          <w:szCs w:val="22"/>
          <w:lang w:val="ca-ES"/>
        </w:rPr>
        <w:t>Tree</w:t>
      </w:r>
      <w:proofErr w:type="spellEnd"/>
      <w:r>
        <w:rPr>
          <w:rFonts w:ascii="Arial" w:hAnsi="Arial" w:cs="Arial"/>
          <w:i/>
          <w:iCs/>
          <w:color w:val="808080" w:themeColor="background1" w:themeShade="80"/>
          <w:sz w:val="22"/>
          <w:szCs w:val="22"/>
          <w:lang w:val="ca-ES"/>
        </w:rPr>
        <w:t xml:space="preserve">. </w:t>
      </w:r>
      <w:r>
        <w:rPr>
          <w:rFonts w:ascii="Arial" w:hAnsi="Arial" w:cs="Arial"/>
          <w:color w:val="808080" w:themeColor="background1" w:themeShade="80"/>
          <w:sz w:val="22"/>
          <w:szCs w:val="22"/>
          <w:lang w:val="ca-ES"/>
        </w:rPr>
        <w:t xml:space="preserve">Barcelona: </w:t>
      </w:r>
      <w:proofErr w:type="spellStart"/>
      <w:r>
        <w:rPr>
          <w:rFonts w:ascii="Arial" w:hAnsi="Arial" w:cs="Arial"/>
          <w:color w:val="808080" w:themeColor="background1" w:themeShade="80"/>
          <w:sz w:val="22"/>
          <w:szCs w:val="22"/>
          <w:lang w:val="ca-ES"/>
        </w:rPr>
        <w:t>Comanegra</w:t>
      </w:r>
      <w:proofErr w:type="spellEnd"/>
      <w:r>
        <w:rPr>
          <w:rFonts w:ascii="Arial" w:hAnsi="Arial" w:cs="Arial"/>
          <w:color w:val="808080" w:themeColor="background1" w:themeShade="80"/>
          <w:sz w:val="22"/>
          <w:szCs w:val="22"/>
          <w:lang w:val="ca-ES"/>
        </w:rPr>
        <w:t>, 2013. ISBN: 978- 84-15097-91-4. </w:t>
      </w:r>
    </w:p>
    <w:p w14:paraId="2D48002A"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C</w:t>
      </w:r>
      <w:r>
        <w:rPr>
          <w:rFonts w:ascii="Arial" w:hAnsi="Arial" w:cs="Arial"/>
          <w:smallCaps/>
          <w:color w:val="808080" w:themeColor="background1" w:themeShade="80"/>
          <w:sz w:val="22"/>
          <w:szCs w:val="22"/>
          <w:lang w:val="ca-ES"/>
        </w:rPr>
        <w:t>anadell</w:t>
      </w:r>
      <w:r>
        <w:rPr>
          <w:rFonts w:ascii="Arial" w:hAnsi="Arial" w:cs="Arial"/>
          <w:color w:val="808080" w:themeColor="background1" w:themeShade="80"/>
          <w:sz w:val="22"/>
          <w:szCs w:val="22"/>
          <w:lang w:val="ca-ES"/>
        </w:rPr>
        <w:t>, Enric; N</w:t>
      </w:r>
      <w:r>
        <w:rPr>
          <w:rFonts w:ascii="Arial" w:hAnsi="Arial" w:cs="Arial"/>
          <w:smallCaps/>
          <w:color w:val="808080" w:themeColor="background1" w:themeShade="80"/>
          <w:sz w:val="22"/>
          <w:szCs w:val="22"/>
          <w:lang w:val="ca-ES"/>
        </w:rPr>
        <w:t>ogué</w:t>
      </w:r>
      <w:r>
        <w:rPr>
          <w:rFonts w:ascii="Arial" w:hAnsi="Arial" w:cs="Arial"/>
          <w:color w:val="808080" w:themeColor="background1" w:themeShade="80"/>
          <w:sz w:val="22"/>
          <w:szCs w:val="22"/>
          <w:lang w:val="ca-ES"/>
        </w:rPr>
        <w:t xml:space="preserve">, Àlex. </w:t>
      </w:r>
      <w:r>
        <w:rPr>
          <w:rFonts w:ascii="Arial" w:hAnsi="Arial" w:cs="Arial"/>
          <w:i/>
          <w:iCs/>
          <w:color w:val="808080" w:themeColor="background1" w:themeShade="80"/>
          <w:sz w:val="22"/>
          <w:szCs w:val="22"/>
          <w:lang w:val="ca-ES"/>
        </w:rPr>
        <w:t>Art i ciència</w:t>
      </w:r>
      <w:r>
        <w:rPr>
          <w:rFonts w:ascii="Arial" w:hAnsi="Arial" w:cs="Arial"/>
          <w:color w:val="808080" w:themeColor="background1" w:themeShade="80"/>
          <w:sz w:val="22"/>
          <w:szCs w:val="22"/>
          <w:lang w:val="ca-ES"/>
        </w:rPr>
        <w:t>. Barcelona: Edicions Universitat de Barcelona. Centre d'Estudis Històrics Internacionals, 2010. </w:t>
      </w:r>
    </w:p>
    <w:p w14:paraId="3E3B0AF3"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ISBN 978-84-475-3553-1. </w:t>
      </w:r>
    </w:p>
    <w:p w14:paraId="7A1FCEE3"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proofErr w:type="spellStart"/>
      <w:r>
        <w:rPr>
          <w:rFonts w:ascii="Arial" w:hAnsi="Arial" w:cs="Arial"/>
          <w:color w:val="808080" w:themeColor="background1" w:themeShade="80"/>
          <w:sz w:val="22"/>
          <w:szCs w:val="22"/>
          <w:lang w:val="ca-ES"/>
        </w:rPr>
        <w:t>D</w:t>
      </w:r>
      <w:r>
        <w:rPr>
          <w:rFonts w:ascii="Arial" w:hAnsi="Arial" w:cs="Arial"/>
          <w:smallCaps/>
          <w:color w:val="808080" w:themeColor="background1" w:themeShade="80"/>
          <w:sz w:val="22"/>
          <w:szCs w:val="22"/>
          <w:lang w:val="ca-ES"/>
        </w:rPr>
        <w:t>escarga</w:t>
      </w:r>
      <w:proofErr w:type="spellEnd"/>
      <w:r>
        <w:rPr>
          <w:rFonts w:ascii="Arial" w:hAnsi="Arial" w:cs="Arial"/>
          <w:color w:val="808080" w:themeColor="background1" w:themeShade="80"/>
          <w:sz w:val="22"/>
          <w:szCs w:val="22"/>
          <w:lang w:val="ca-ES"/>
        </w:rPr>
        <w:t>, Joan; N</w:t>
      </w:r>
      <w:r>
        <w:rPr>
          <w:rFonts w:ascii="Arial" w:hAnsi="Arial" w:cs="Arial"/>
          <w:smallCaps/>
          <w:color w:val="808080" w:themeColor="background1" w:themeShade="80"/>
          <w:sz w:val="22"/>
          <w:szCs w:val="22"/>
          <w:lang w:val="ca-ES"/>
        </w:rPr>
        <w:t>ogué</w:t>
      </w:r>
      <w:r>
        <w:rPr>
          <w:rFonts w:ascii="Arial" w:hAnsi="Arial" w:cs="Arial"/>
          <w:color w:val="808080" w:themeColor="background1" w:themeShade="80"/>
          <w:sz w:val="22"/>
          <w:szCs w:val="22"/>
          <w:lang w:val="ca-ES"/>
        </w:rPr>
        <w:t xml:space="preserve">, Àlex. </w:t>
      </w:r>
      <w:r>
        <w:rPr>
          <w:rFonts w:ascii="Arial" w:hAnsi="Arial" w:cs="Arial"/>
          <w:i/>
          <w:iCs/>
          <w:color w:val="808080" w:themeColor="background1" w:themeShade="80"/>
          <w:sz w:val="22"/>
          <w:szCs w:val="22"/>
          <w:lang w:val="ca-ES"/>
        </w:rPr>
        <w:t>Trementina, una metàfora de la pintura</w:t>
      </w:r>
      <w:r>
        <w:rPr>
          <w:rFonts w:ascii="Arial" w:hAnsi="Arial" w:cs="Arial"/>
          <w:color w:val="808080" w:themeColor="background1" w:themeShade="80"/>
          <w:sz w:val="22"/>
          <w:szCs w:val="22"/>
          <w:lang w:val="ca-ES"/>
        </w:rPr>
        <w:t>. Barcelona: Edicions i Publicacions de la Universitat de Barcelona, 2007. ISBN: 978-84-475-3170-7. </w:t>
      </w:r>
    </w:p>
    <w:p w14:paraId="3150C6AA" w14:textId="77777777" w:rsidR="00E14C24" w:rsidRDefault="00E14C24" w:rsidP="00E14C24">
      <w:pPr>
        <w:pStyle w:val="paragraph"/>
        <w:spacing w:before="0" w:beforeAutospacing="0" w:after="0" w:afterAutospacing="0" w:line="276" w:lineRule="auto"/>
        <w:jc w:val="both"/>
        <w:rPr>
          <w:rFonts w:ascii="Arial" w:hAnsi="Arial" w:cs="Arial"/>
          <w:color w:val="808080" w:themeColor="background1" w:themeShade="80"/>
          <w:sz w:val="22"/>
          <w:szCs w:val="22"/>
          <w:lang w:val="ca-ES"/>
        </w:rPr>
      </w:pPr>
      <w:r>
        <w:rPr>
          <w:rFonts w:ascii="Arial" w:hAnsi="Arial" w:cs="Arial"/>
          <w:color w:val="808080" w:themeColor="background1" w:themeShade="80"/>
          <w:sz w:val="22"/>
          <w:szCs w:val="22"/>
          <w:lang w:val="ca-ES"/>
        </w:rPr>
        <w:t>N</w:t>
      </w:r>
      <w:r>
        <w:rPr>
          <w:rFonts w:ascii="Arial" w:hAnsi="Arial" w:cs="Arial"/>
          <w:smallCaps/>
          <w:color w:val="808080" w:themeColor="background1" w:themeShade="80"/>
          <w:sz w:val="22"/>
          <w:szCs w:val="22"/>
          <w:lang w:val="ca-ES"/>
        </w:rPr>
        <w:t>ogué</w:t>
      </w:r>
      <w:r>
        <w:rPr>
          <w:rFonts w:ascii="Arial" w:hAnsi="Arial" w:cs="Arial"/>
          <w:color w:val="808080" w:themeColor="background1" w:themeShade="80"/>
          <w:sz w:val="22"/>
          <w:szCs w:val="22"/>
          <w:lang w:val="ca-ES"/>
        </w:rPr>
        <w:t xml:space="preserve">, Àlex; </w:t>
      </w:r>
      <w:proofErr w:type="spellStart"/>
      <w:r>
        <w:rPr>
          <w:rFonts w:ascii="Arial" w:hAnsi="Arial" w:cs="Arial"/>
          <w:color w:val="808080" w:themeColor="background1" w:themeShade="80"/>
          <w:sz w:val="22"/>
          <w:szCs w:val="22"/>
          <w:lang w:val="ca-ES"/>
        </w:rPr>
        <w:t>D</w:t>
      </w:r>
      <w:r>
        <w:rPr>
          <w:rFonts w:ascii="Arial" w:hAnsi="Arial" w:cs="Arial"/>
          <w:smallCaps/>
          <w:color w:val="808080" w:themeColor="background1" w:themeShade="80"/>
          <w:sz w:val="22"/>
          <w:szCs w:val="22"/>
          <w:lang w:val="ca-ES"/>
        </w:rPr>
        <w:t>escarga</w:t>
      </w:r>
      <w:proofErr w:type="spellEnd"/>
      <w:r>
        <w:rPr>
          <w:rFonts w:ascii="Arial" w:hAnsi="Arial" w:cs="Arial"/>
          <w:color w:val="808080" w:themeColor="background1" w:themeShade="80"/>
          <w:sz w:val="22"/>
          <w:szCs w:val="22"/>
          <w:lang w:val="ca-ES"/>
        </w:rPr>
        <w:t xml:space="preserve">, Joan. </w:t>
      </w:r>
      <w:r>
        <w:rPr>
          <w:rFonts w:ascii="Arial" w:hAnsi="Arial" w:cs="Arial"/>
          <w:i/>
          <w:iCs/>
          <w:color w:val="808080" w:themeColor="background1" w:themeShade="80"/>
          <w:sz w:val="22"/>
          <w:szCs w:val="22"/>
          <w:lang w:val="ca-ES"/>
        </w:rPr>
        <w:t>Límits del dibuix</w:t>
      </w:r>
      <w:r>
        <w:rPr>
          <w:rFonts w:ascii="Arial" w:hAnsi="Arial" w:cs="Arial"/>
          <w:iCs/>
          <w:color w:val="808080" w:themeColor="background1" w:themeShade="80"/>
          <w:sz w:val="22"/>
          <w:szCs w:val="22"/>
          <w:lang w:val="ca-ES"/>
        </w:rPr>
        <w:t>:</w:t>
      </w:r>
      <w:r>
        <w:rPr>
          <w:rFonts w:ascii="Arial" w:hAnsi="Arial" w:cs="Arial"/>
          <w:i/>
          <w:iCs/>
          <w:color w:val="808080" w:themeColor="background1" w:themeShade="80"/>
          <w:sz w:val="22"/>
          <w:szCs w:val="22"/>
          <w:lang w:val="ca-ES"/>
        </w:rPr>
        <w:t xml:space="preserve"> Tretze exercicis de dibuix, </w:t>
      </w:r>
      <w:proofErr w:type="spellStart"/>
      <w:r>
        <w:rPr>
          <w:rFonts w:ascii="Arial" w:hAnsi="Arial" w:cs="Arial"/>
          <w:i/>
          <w:iCs/>
          <w:color w:val="808080" w:themeColor="background1" w:themeShade="80"/>
          <w:sz w:val="22"/>
          <w:szCs w:val="22"/>
          <w:lang w:val="ca-ES"/>
        </w:rPr>
        <w:t>même</w:t>
      </w:r>
      <w:proofErr w:type="spellEnd"/>
      <w:r>
        <w:rPr>
          <w:rFonts w:ascii="Arial" w:hAnsi="Arial" w:cs="Arial"/>
          <w:color w:val="808080" w:themeColor="background1" w:themeShade="80"/>
          <w:sz w:val="22"/>
          <w:szCs w:val="22"/>
          <w:lang w:val="ca-ES"/>
        </w:rPr>
        <w:t>. Barcelona: Edicions i Publicacions de la Universitat de Barcelona, 2004. ISBN: 84-475-2875-8. </w:t>
      </w:r>
    </w:p>
    <w:p w14:paraId="61E7FEDF" w14:textId="11886DE7" w:rsidR="00421372" w:rsidRPr="004976D8" w:rsidRDefault="00421372" w:rsidP="00E14C24">
      <w:pPr>
        <w:jc w:val="both"/>
        <w:rPr>
          <w:rFonts w:ascii="Arial" w:hAnsi="Arial" w:cs="Arial"/>
          <w:color w:val="808080" w:themeColor="background1" w:themeShade="80"/>
        </w:rPr>
      </w:pPr>
    </w:p>
    <w:sectPr w:rsidR="00421372" w:rsidRPr="004976D8" w:rsidSect="00697FA3">
      <w:headerReference w:type="default" r:id="rId11"/>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27EDF" w14:textId="77777777" w:rsidR="00CC3A1C" w:rsidRDefault="00CC3A1C" w:rsidP="00697FA3">
      <w:pPr>
        <w:spacing w:after="0" w:line="240" w:lineRule="auto"/>
      </w:pPr>
      <w:r>
        <w:separator/>
      </w:r>
    </w:p>
  </w:endnote>
  <w:endnote w:type="continuationSeparator" w:id="0">
    <w:p w14:paraId="3F892F5D" w14:textId="77777777" w:rsidR="00CC3A1C" w:rsidRDefault="00CC3A1C" w:rsidP="0069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8E94A" w14:textId="77777777" w:rsidR="00CC3A1C" w:rsidRDefault="00CC3A1C" w:rsidP="00697FA3">
      <w:pPr>
        <w:spacing w:after="0" w:line="240" w:lineRule="auto"/>
      </w:pPr>
      <w:r>
        <w:separator/>
      </w:r>
    </w:p>
  </w:footnote>
  <w:footnote w:type="continuationSeparator" w:id="0">
    <w:p w14:paraId="52D6E3EB" w14:textId="77777777" w:rsidR="00CC3A1C" w:rsidRDefault="00CC3A1C" w:rsidP="00697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25B1" w14:textId="77777777" w:rsidR="00697FA3" w:rsidRDefault="00697F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28F043EF"/>
    <w:multiLevelType w:val="hybridMultilevel"/>
    <w:tmpl w:val="909AD9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88"/>
    <w:rsid w:val="00002BF9"/>
    <w:rsid w:val="0000768A"/>
    <w:rsid w:val="000346C9"/>
    <w:rsid w:val="00062CAE"/>
    <w:rsid w:val="000651BA"/>
    <w:rsid w:val="000765DB"/>
    <w:rsid w:val="00095346"/>
    <w:rsid w:val="000D1064"/>
    <w:rsid w:val="000E1217"/>
    <w:rsid w:val="000E5AFE"/>
    <w:rsid w:val="000F3C9E"/>
    <w:rsid w:val="00107B14"/>
    <w:rsid w:val="00117374"/>
    <w:rsid w:val="001217B7"/>
    <w:rsid w:val="00130E53"/>
    <w:rsid w:val="00137B59"/>
    <w:rsid w:val="00140C9E"/>
    <w:rsid w:val="0015051C"/>
    <w:rsid w:val="001531F5"/>
    <w:rsid w:val="00153E21"/>
    <w:rsid w:val="001566A4"/>
    <w:rsid w:val="001567FC"/>
    <w:rsid w:val="00165FB7"/>
    <w:rsid w:val="001B2BB3"/>
    <w:rsid w:val="001B3DAD"/>
    <w:rsid w:val="001C3F3A"/>
    <w:rsid w:val="001D0281"/>
    <w:rsid w:val="001D1252"/>
    <w:rsid w:val="00205E85"/>
    <w:rsid w:val="00221A8C"/>
    <w:rsid w:val="00223A4C"/>
    <w:rsid w:val="00236B77"/>
    <w:rsid w:val="00245BAE"/>
    <w:rsid w:val="0027610C"/>
    <w:rsid w:val="00277920"/>
    <w:rsid w:val="002F1C7F"/>
    <w:rsid w:val="002F65A1"/>
    <w:rsid w:val="00323D1C"/>
    <w:rsid w:val="003304D4"/>
    <w:rsid w:val="0034040E"/>
    <w:rsid w:val="00352576"/>
    <w:rsid w:val="003539DB"/>
    <w:rsid w:val="00356FBD"/>
    <w:rsid w:val="0039112D"/>
    <w:rsid w:val="00392FFC"/>
    <w:rsid w:val="00393928"/>
    <w:rsid w:val="00396366"/>
    <w:rsid w:val="003A1650"/>
    <w:rsid w:val="003A440C"/>
    <w:rsid w:val="003A7695"/>
    <w:rsid w:val="003A7FDC"/>
    <w:rsid w:val="003B7188"/>
    <w:rsid w:val="003C5F95"/>
    <w:rsid w:val="003E05A1"/>
    <w:rsid w:val="003F6CA2"/>
    <w:rsid w:val="003F6FC8"/>
    <w:rsid w:val="0040256D"/>
    <w:rsid w:val="00404743"/>
    <w:rsid w:val="00405A14"/>
    <w:rsid w:val="00421372"/>
    <w:rsid w:val="00430B66"/>
    <w:rsid w:val="0043144D"/>
    <w:rsid w:val="00436C49"/>
    <w:rsid w:val="00437422"/>
    <w:rsid w:val="0044495C"/>
    <w:rsid w:val="004618B8"/>
    <w:rsid w:val="004822C2"/>
    <w:rsid w:val="004916DF"/>
    <w:rsid w:val="004976D8"/>
    <w:rsid w:val="00497B2F"/>
    <w:rsid w:val="004C6299"/>
    <w:rsid w:val="005003BF"/>
    <w:rsid w:val="005045A0"/>
    <w:rsid w:val="005155B2"/>
    <w:rsid w:val="00535D4F"/>
    <w:rsid w:val="00546637"/>
    <w:rsid w:val="0054746A"/>
    <w:rsid w:val="005715E2"/>
    <w:rsid w:val="00572687"/>
    <w:rsid w:val="00576E10"/>
    <w:rsid w:val="00583CB4"/>
    <w:rsid w:val="005842FB"/>
    <w:rsid w:val="005A2D2C"/>
    <w:rsid w:val="005B5C8D"/>
    <w:rsid w:val="005E13CF"/>
    <w:rsid w:val="005F42A7"/>
    <w:rsid w:val="006218F5"/>
    <w:rsid w:val="00632251"/>
    <w:rsid w:val="00636BA5"/>
    <w:rsid w:val="00667295"/>
    <w:rsid w:val="006705CE"/>
    <w:rsid w:val="006723BA"/>
    <w:rsid w:val="00676716"/>
    <w:rsid w:val="00682813"/>
    <w:rsid w:val="00697FA3"/>
    <w:rsid w:val="006A6F4B"/>
    <w:rsid w:val="006A7AAD"/>
    <w:rsid w:val="006B0E9E"/>
    <w:rsid w:val="006B6E7C"/>
    <w:rsid w:val="006C5882"/>
    <w:rsid w:val="006D05E6"/>
    <w:rsid w:val="006D5A2C"/>
    <w:rsid w:val="006E1191"/>
    <w:rsid w:val="006E6B7B"/>
    <w:rsid w:val="006F00FA"/>
    <w:rsid w:val="00716AE2"/>
    <w:rsid w:val="00716E4D"/>
    <w:rsid w:val="00730C63"/>
    <w:rsid w:val="00735756"/>
    <w:rsid w:val="007358C7"/>
    <w:rsid w:val="00796264"/>
    <w:rsid w:val="007A077B"/>
    <w:rsid w:val="007A39C0"/>
    <w:rsid w:val="007B1F8E"/>
    <w:rsid w:val="007D5341"/>
    <w:rsid w:val="007E56FF"/>
    <w:rsid w:val="007F1BC0"/>
    <w:rsid w:val="007F422A"/>
    <w:rsid w:val="00812625"/>
    <w:rsid w:val="008170E7"/>
    <w:rsid w:val="00824576"/>
    <w:rsid w:val="00862D81"/>
    <w:rsid w:val="008A0230"/>
    <w:rsid w:val="008A39AB"/>
    <w:rsid w:val="008A6D71"/>
    <w:rsid w:val="008B5CCD"/>
    <w:rsid w:val="008C1EA6"/>
    <w:rsid w:val="008C2CD2"/>
    <w:rsid w:val="008C3490"/>
    <w:rsid w:val="008D40E3"/>
    <w:rsid w:val="008E5EDB"/>
    <w:rsid w:val="008F1948"/>
    <w:rsid w:val="009038D4"/>
    <w:rsid w:val="009218D4"/>
    <w:rsid w:val="009224ED"/>
    <w:rsid w:val="00927633"/>
    <w:rsid w:val="0093094B"/>
    <w:rsid w:val="00932480"/>
    <w:rsid w:val="00935C13"/>
    <w:rsid w:val="009407B9"/>
    <w:rsid w:val="00951455"/>
    <w:rsid w:val="0095744A"/>
    <w:rsid w:val="009827A8"/>
    <w:rsid w:val="00986BF7"/>
    <w:rsid w:val="009A78CC"/>
    <w:rsid w:val="009C3097"/>
    <w:rsid w:val="009D7A9F"/>
    <w:rsid w:val="009E219C"/>
    <w:rsid w:val="009E27EF"/>
    <w:rsid w:val="009E7284"/>
    <w:rsid w:val="00A02EFB"/>
    <w:rsid w:val="00A05849"/>
    <w:rsid w:val="00A06CE4"/>
    <w:rsid w:val="00A13F61"/>
    <w:rsid w:val="00A17B70"/>
    <w:rsid w:val="00A20DE2"/>
    <w:rsid w:val="00A327A7"/>
    <w:rsid w:val="00A45CC2"/>
    <w:rsid w:val="00A514A9"/>
    <w:rsid w:val="00A677E7"/>
    <w:rsid w:val="00A777BF"/>
    <w:rsid w:val="00A86749"/>
    <w:rsid w:val="00A86889"/>
    <w:rsid w:val="00AB5A12"/>
    <w:rsid w:val="00AB784A"/>
    <w:rsid w:val="00AC3DE5"/>
    <w:rsid w:val="00AD4C56"/>
    <w:rsid w:val="00B0380A"/>
    <w:rsid w:val="00B040B9"/>
    <w:rsid w:val="00B22C13"/>
    <w:rsid w:val="00B35D48"/>
    <w:rsid w:val="00B43AA8"/>
    <w:rsid w:val="00B45317"/>
    <w:rsid w:val="00B52D70"/>
    <w:rsid w:val="00B60077"/>
    <w:rsid w:val="00B6333F"/>
    <w:rsid w:val="00B94C9E"/>
    <w:rsid w:val="00BA6388"/>
    <w:rsid w:val="00BC71EB"/>
    <w:rsid w:val="00BF327B"/>
    <w:rsid w:val="00C02B31"/>
    <w:rsid w:val="00C04ECC"/>
    <w:rsid w:val="00C20A1F"/>
    <w:rsid w:val="00C53235"/>
    <w:rsid w:val="00C552EA"/>
    <w:rsid w:val="00C62FB4"/>
    <w:rsid w:val="00C642FA"/>
    <w:rsid w:val="00C65229"/>
    <w:rsid w:val="00C67CCE"/>
    <w:rsid w:val="00C845C1"/>
    <w:rsid w:val="00C87BA5"/>
    <w:rsid w:val="00CB26D9"/>
    <w:rsid w:val="00CC2377"/>
    <w:rsid w:val="00CC3A1C"/>
    <w:rsid w:val="00CD5C69"/>
    <w:rsid w:val="00D01791"/>
    <w:rsid w:val="00D03FF5"/>
    <w:rsid w:val="00D07417"/>
    <w:rsid w:val="00D41203"/>
    <w:rsid w:val="00D416CB"/>
    <w:rsid w:val="00D52A07"/>
    <w:rsid w:val="00D63323"/>
    <w:rsid w:val="00D73999"/>
    <w:rsid w:val="00D77A8A"/>
    <w:rsid w:val="00D80F9D"/>
    <w:rsid w:val="00D8454D"/>
    <w:rsid w:val="00D9117D"/>
    <w:rsid w:val="00D95F9D"/>
    <w:rsid w:val="00DA2977"/>
    <w:rsid w:val="00DC1B2C"/>
    <w:rsid w:val="00DC7BBE"/>
    <w:rsid w:val="00DE38E3"/>
    <w:rsid w:val="00DE6A08"/>
    <w:rsid w:val="00DF02E1"/>
    <w:rsid w:val="00DF447C"/>
    <w:rsid w:val="00E14C24"/>
    <w:rsid w:val="00E4502C"/>
    <w:rsid w:val="00E456ED"/>
    <w:rsid w:val="00E52B6B"/>
    <w:rsid w:val="00E57D2A"/>
    <w:rsid w:val="00E742DF"/>
    <w:rsid w:val="00E91F6A"/>
    <w:rsid w:val="00EA1CBC"/>
    <w:rsid w:val="00EA280D"/>
    <w:rsid w:val="00EB7F2B"/>
    <w:rsid w:val="00EE3D9C"/>
    <w:rsid w:val="00EF1E5B"/>
    <w:rsid w:val="00F07C3B"/>
    <w:rsid w:val="00F13A86"/>
    <w:rsid w:val="00F163A6"/>
    <w:rsid w:val="00F21627"/>
    <w:rsid w:val="00F37FCC"/>
    <w:rsid w:val="00F440C3"/>
    <w:rsid w:val="00F52D36"/>
    <w:rsid w:val="00F70B56"/>
    <w:rsid w:val="00F8662A"/>
    <w:rsid w:val="00F87941"/>
    <w:rsid w:val="00F92952"/>
    <w:rsid w:val="00F96110"/>
    <w:rsid w:val="00F97A35"/>
    <w:rsid w:val="00FA5925"/>
    <w:rsid w:val="00FB5883"/>
    <w:rsid w:val="00FC09B4"/>
    <w:rsid w:val="00FD1F38"/>
    <w:rsid w:val="00FE4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7C4C07"/>
  <w15:docId w15:val="{99F645D0-00D0-462B-A683-D412CE2A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F3A"/>
    <w:rPr>
      <w:lang w:val="ca-ES"/>
    </w:rPr>
  </w:style>
  <w:style w:type="paragraph" w:styleId="Ttulo1">
    <w:name w:val="heading 1"/>
    <w:basedOn w:val="Normal"/>
    <w:next w:val="Normal"/>
    <w:link w:val="Ttulo1Car"/>
    <w:qFormat/>
    <w:rsid w:val="003B7188"/>
    <w:pPr>
      <w:keepNext/>
      <w:tabs>
        <w:tab w:val="num" w:pos="0"/>
      </w:tabs>
      <w:suppressAutoHyphens/>
      <w:spacing w:after="0" w:line="240" w:lineRule="auto"/>
      <w:jc w:val="both"/>
      <w:outlineLvl w:val="0"/>
    </w:pPr>
    <w:rPr>
      <w:rFonts w:ascii="CG Omega" w:eastAsia="Times New Roman" w:hAnsi="CG Omega" w:cs="Times New Roman"/>
      <w:b/>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7188"/>
    <w:rPr>
      <w:rFonts w:ascii="CG Omega" w:eastAsia="Times New Roman" w:hAnsi="CG Omega" w:cs="Times New Roman"/>
      <w:b/>
      <w:sz w:val="24"/>
      <w:szCs w:val="20"/>
      <w:lang w:val="ca-ES" w:eastAsia="ar-SA"/>
    </w:rPr>
  </w:style>
  <w:style w:type="paragraph" w:styleId="Prrafodelista">
    <w:name w:val="List Paragraph"/>
    <w:basedOn w:val="Normal"/>
    <w:uiPriority w:val="34"/>
    <w:qFormat/>
    <w:rsid w:val="003B7188"/>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Hipervnculo">
    <w:name w:val="Hyperlink"/>
    <w:basedOn w:val="Fuentedeprrafopredeter"/>
    <w:uiPriority w:val="99"/>
    <w:unhideWhenUsed/>
    <w:rsid w:val="000D1064"/>
    <w:rPr>
      <w:color w:val="0000FF" w:themeColor="hyperlink"/>
      <w:u w:val="single"/>
    </w:rPr>
  </w:style>
  <w:style w:type="character" w:styleId="Textoennegrita">
    <w:name w:val="Strong"/>
    <w:basedOn w:val="Fuentedeprrafopredeter"/>
    <w:uiPriority w:val="22"/>
    <w:qFormat/>
    <w:rsid w:val="00137B59"/>
    <w:rPr>
      <w:b/>
      <w:bCs/>
    </w:rPr>
  </w:style>
  <w:style w:type="character" w:customStyle="1" w:styleId="apple-converted-space">
    <w:name w:val="apple-converted-space"/>
    <w:basedOn w:val="Fuentedeprrafopredeter"/>
    <w:rsid w:val="00137B59"/>
  </w:style>
  <w:style w:type="character" w:styleId="nfasis">
    <w:name w:val="Emphasis"/>
    <w:basedOn w:val="Fuentedeprrafopredeter"/>
    <w:uiPriority w:val="20"/>
    <w:qFormat/>
    <w:rsid w:val="00137B59"/>
    <w:rPr>
      <w:i/>
      <w:iCs/>
    </w:rPr>
  </w:style>
  <w:style w:type="paragraph" w:styleId="NormalWeb">
    <w:name w:val="Normal (Web)"/>
    <w:basedOn w:val="Normal"/>
    <w:uiPriority w:val="99"/>
    <w:semiHidden/>
    <w:unhideWhenUsed/>
    <w:rsid w:val="00EA1CB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962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6264"/>
    <w:rPr>
      <w:rFonts w:ascii="Segoe UI" w:hAnsi="Segoe UI" w:cs="Segoe UI"/>
      <w:sz w:val="18"/>
      <w:szCs w:val="18"/>
      <w:lang w:val="ca-ES"/>
    </w:rPr>
  </w:style>
  <w:style w:type="paragraph" w:styleId="Encabezado">
    <w:name w:val="header"/>
    <w:basedOn w:val="Normal"/>
    <w:link w:val="EncabezadoCar"/>
    <w:uiPriority w:val="99"/>
    <w:unhideWhenUsed/>
    <w:rsid w:val="00697F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7FA3"/>
    <w:rPr>
      <w:lang w:val="ca-ES"/>
    </w:rPr>
  </w:style>
  <w:style w:type="paragraph" w:styleId="Piedepgina">
    <w:name w:val="footer"/>
    <w:basedOn w:val="Normal"/>
    <w:link w:val="PiedepginaCar"/>
    <w:uiPriority w:val="99"/>
    <w:unhideWhenUsed/>
    <w:rsid w:val="00697F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7FA3"/>
    <w:rPr>
      <w:lang w:val="ca-ES"/>
    </w:rPr>
  </w:style>
  <w:style w:type="paragraph" w:styleId="HTMLconformatoprevio">
    <w:name w:val="HTML Preformatted"/>
    <w:basedOn w:val="Normal"/>
    <w:link w:val="HTMLconformatoprevioCar"/>
    <w:uiPriority w:val="99"/>
    <w:semiHidden/>
    <w:unhideWhenUsed/>
    <w:rsid w:val="00E74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a-ES"/>
    </w:rPr>
  </w:style>
  <w:style w:type="character" w:customStyle="1" w:styleId="HTMLconformatoprevioCar">
    <w:name w:val="HTML con formato previo Car"/>
    <w:basedOn w:val="Fuentedeprrafopredeter"/>
    <w:link w:val="HTMLconformatoprevio"/>
    <w:uiPriority w:val="99"/>
    <w:semiHidden/>
    <w:rsid w:val="00E742DF"/>
    <w:rPr>
      <w:rFonts w:ascii="Courier New" w:eastAsia="Times New Roman" w:hAnsi="Courier New" w:cs="Courier New"/>
      <w:sz w:val="20"/>
      <w:szCs w:val="20"/>
      <w:lang w:val="ca-ES" w:eastAsia="ca-ES"/>
    </w:rPr>
  </w:style>
  <w:style w:type="paragraph" w:customStyle="1" w:styleId="Default">
    <w:name w:val="Default"/>
    <w:rsid w:val="00F97A35"/>
    <w:pPr>
      <w:autoSpaceDE w:val="0"/>
      <w:autoSpaceDN w:val="0"/>
      <w:adjustRightInd w:val="0"/>
      <w:spacing w:after="0" w:line="240" w:lineRule="auto"/>
    </w:pPr>
    <w:rPr>
      <w:rFonts w:ascii="Arial Narrow" w:hAnsi="Arial Narrow" w:cs="Arial Narrow"/>
      <w:color w:val="000000"/>
      <w:sz w:val="24"/>
      <w:szCs w:val="24"/>
      <w:lang w:val="ca-ES"/>
    </w:rPr>
  </w:style>
  <w:style w:type="paragraph" w:customStyle="1" w:styleId="Pa0">
    <w:name w:val="Pa0"/>
    <w:basedOn w:val="Default"/>
    <w:next w:val="Default"/>
    <w:uiPriority w:val="99"/>
    <w:rsid w:val="00F97A35"/>
    <w:pPr>
      <w:spacing w:line="241" w:lineRule="atLeast"/>
    </w:pPr>
    <w:rPr>
      <w:rFonts w:cstheme="minorBidi"/>
      <w:color w:val="auto"/>
    </w:rPr>
  </w:style>
  <w:style w:type="character" w:customStyle="1" w:styleId="A1">
    <w:name w:val="A1"/>
    <w:uiPriority w:val="99"/>
    <w:rsid w:val="00F97A35"/>
    <w:rPr>
      <w:rFonts w:cs="Arial Narrow"/>
      <w:b/>
      <w:bCs/>
      <w:color w:val="000000"/>
      <w:sz w:val="22"/>
      <w:szCs w:val="22"/>
    </w:rPr>
  </w:style>
  <w:style w:type="character" w:customStyle="1" w:styleId="A3">
    <w:name w:val="A3"/>
    <w:uiPriority w:val="99"/>
    <w:rsid w:val="00153E21"/>
    <w:rPr>
      <w:rFonts w:cs="Arial Narrow"/>
      <w:color w:val="000000"/>
      <w:sz w:val="18"/>
      <w:szCs w:val="18"/>
    </w:rPr>
  </w:style>
  <w:style w:type="character" w:styleId="Refdecomentario">
    <w:name w:val="annotation reference"/>
    <w:basedOn w:val="Fuentedeprrafopredeter"/>
    <w:uiPriority w:val="99"/>
    <w:semiHidden/>
    <w:unhideWhenUsed/>
    <w:rsid w:val="00812625"/>
    <w:rPr>
      <w:sz w:val="16"/>
      <w:szCs w:val="16"/>
    </w:rPr>
  </w:style>
  <w:style w:type="paragraph" w:styleId="Textocomentario">
    <w:name w:val="annotation text"/>
    <w:basedOn w:val="Normal"/>
    <w:link w:val="TextocomentarioCar"/>
    <w:uiPriority w:val="99"/>
    <w:semiHidden/>
    <w:unhideWhenUsed/>
    <w:rsid w:val="008126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2625"/>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812625"/>
    <w:rPr>
      <w:b/>
      <w:bCs/>
    </w:rPr>
  </w:style>
  <w:style w:type="character" w:customStyle="1" w:styleId="AsuntodelcomentarioCar">
    <w:name w:val="Asunto del comentario Car"/>
    <w:basedOn w:val="TextocomentarioCar"/>
    <w:link w:val="Asuntodelcomentario"/>
    <w:uiPriority w:val="99"/>
    <w:semiHidden/>
    <w:rsid w:val="00812625"/>
    <w:rPr>
      <w:b/>
      <w:bCs/>
      <w:sz w:val="20"/>
      <w:szCs w:val="20"/>
      <w:lang w:val="ca-ES"/>
    </w:rPr>
  </w:style>
  <w:style w:type="paragraph" w:customStyle="1" w:styleId="Cos">
    <w:name w:val="Cos"/>
    <w:rsid w:val="003E05A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ca-ES"/>
      <w14:textOutline w14:w="0" w14:cap="flat" w14:cmpd="sng" w14:algn="ctr">
        <w14:noFill/>
        <w14:prstDash w14:val="solid"/>
        <w14:bevel/>
      </w14:textOutline>
    </w:rPr>
  </w:style>
  <w:style w:type="paragraph" w:customStyle="1" w:styleId="paragraph">
    <w:name w:val="paragraph"/>
    <w:basedOn w:val="Normal"/>
    <w:rsid w:val="00935C13"/>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customStyle="1" w:styleId="eop">
    <w:name w:val="eop"/>
    <w:basedOn w:val="Fuentedeprrafopredeter"/>
    <w:rsid w:val="00935C13"/>
  </w:style>
  <w:style w:type="character" w:customStyle="1" w:styleId="normaltextrun">
    <w:name w:val="normaltextrun"/>
    <w:basedOn w:val="Fuentedeprrafopredeter"/>
    <w:rsid w:val="003F6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4500">
      <w:bodyDiv w:val="1"/>
      <w:marLeft w:val="0"/>
      <w:marRight w:val="0"/>
      <w:marTop w:val="0"/>
      <w:marBottom w:val="0"/>
      <w:divBdr>
        <w:top w:val="none" w:sz="0" w:space="0" w:color="auto"/>
        <w:left w:val="none" w:sz="0" w:space="0" w:color="auto"/>
        <w:bottom w:val="none" w:sz="0" w:space="0" w:color="auto"/>
        <w:right w:val="none" w:sz="0" w:space="0" w:color="auto"/>
      </w:divBdr>
    </w:div>
    <w:div w:id="163789435">
      <w:bodyDiv w:val="1"/>
      <w:marLeft w:val="0"/>
      <w:marRight w:val="0"/>
      <w:marTop w:val="0"/>
      <w:marBottom w:val="0"/>
      <w:divBdr>
        <w:top w:val="none" w:sz="0" w:space="0" w:color="auto"/>
        <w:left w:val="none" w:sz="0" w:space="0" w:color="auto"/>
        <w:bottom w:val="none" w:sz="0" w:space="0" w:color="auto"/>
        <w:right w:val="none" w:sz="0" w:space="0" w:color="auto"/>
      </w:divBdr>
      <w:divsChild>
        <w:div w:id="1218274978">
          <w:marLeft w:val="0"/>
          <w:marRight w:val="0"/>
          <w:marTop w:val="0"/>
          <w:marBottom w:val="0"/>
          <w:divBdr>
            <w:top w:val="none" w:sz="0" w:space="0" w:color="auto"/>
            <w:left w:val="none" w:sz="0" w:space="0" w:color="auto"/>
            <w:bottom w:val="none" w:sz="0" w:space="0" w:color="auto"/>
            <w:right w:val="none" w:sz="0" w:space="0" w:color="auto"/>
          </w:divBdr>
          <w:divsChild>
            <w:div w:id="514656121">
              <w:marLeft w:val="0"/>
              <w:marRight w:val="0"/>
              <w:marTop w:val="0"/>
              <w:marBottom w:val="0"/>
              <w:divBdr>
                <w:top w:val="none" w:sz="0" w:space="0" w:color="auto"/>
                <w:left w:val="none" w:sz="0" w:space="0" w:color="auto"/>
                <w:bottom w:val="none" w:sz="0" w:space="0" w:color="auto"/>
                <w:right w:val="none" w:sz="0" w:space="0" w:color="auto"/>
              </w:divBdr>
              <w:divsChild>
                <w:div w:id="467670055">
                  <w:marLeft w:val="0"/>
                  <w:marRight w:val="0"/>
                  <w:marTop w:val="0"/>
                  <w:marBottom w:val="0"/>
                  <w:divBdr>
                    <w:top w:val="none" w:sz="0" w:space="0" w:color="auto"/>
                    <w:left w:val="none" w:sz="0" w:space="0" w:color="auto"/>
                    <w:bottom w:val="none" w:sz="0" w:space="0" w:color="auto"/>
                    <w:right w:val="none" w:sz="0" w:space="0" w:color="auto"/>
                  </w:divBdr>
                  <w:divsChild>
                    <w:div w:id="179859411">
                      <w:marLeft w:val="0"/>
                      <w:marRight w:val="0"/>
                      <w:marTop w:val="0"/>
                      <w:marBottom w:val="0"/>
                      <w:divBdr>
                        <w:top w:val="none" w:sz="0" w:space="0" w:color="auto"/>
                        <w:left w:val="none" w:sz="0" w:space="0" w:color="auto"/>
                        <w:bottom w:val="none" w:sz="0" w:space="0" w:color="auto"/>
                        <w:right w:val="none" w:sz="0" w:space="0" w:color="auto"/>
                      </w:divBdr>
                      <w:divsChild>
                        <w:div w:id="1476527698">
                          <w:marLeft w:val="0"/>
                          <w:marRight w:val="0"/>
                          <w:marTop w:val="0"/>
                          <w:marBottom w:val="0"/>
                          <w:divBdr>
                            <w:top w:val="none" w:sz="0" w:space="0" w:color="auto"/>
                            <w:left w:val="none" w:sz="0" w:space="0" w:color="auto"/>
                            <w:bottom w:val="none" w:sz="0" w:space="0" w:color="auto"/>
                            <w:right w:val="none" w:sz="0" w:space="0" w:color="auto"/>
                          </w:divBdr>
                          <w:divsChild>
                            <w:div w:id="1466045494">
                              <w:marLeft w:val="0"/>
                              <w:marRight w:val="0"/>
                              <w:marTop w:val="0"/>
                              <w:marBottom w:val="0"/>
                              <w:divBdr>
                                <w:top w:val="none" w:sz="0" w:space="0" w:color="auto"/>
                                <w:left w:val="none" w:sz="0" w:space="0" w:color="auto"/>
                                <w:bottom w:val="none" w:sz="0" w:space="0" w:color="auto"/>
                                <w:right w:val="none" w:sz="0" w:space="0" w:color="auto"/>
                              </w:divBdr>
                            </w:div>
                            <w:div w:id="18512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851643">
      <w:bodyDiv w:val="1"/>
      <w:marLeft w:val="0"/>
      <w:marRight w:val="0"/>
      <w:marTop w:val="0"/>
      <w:marBottom w:val="0"/>
      <w:divBdr>
        <w:top w:val="none" w:sz="0" w:space="0" w:color="auto"/>
        <w:left w:val="none" w:sz="0" w:space="0" w:color="auto"/>
        <w:bottom w:val="none" w:sz="0" w:space="0" w:color="auto"/>
        <w:right w:val="none" w:sz="0" w:space="0" w:color="auto"/>
      </w:divBdr>
    </w:div>
    <w:div w:id="560141980">
      <w:bodyDiv w:val="1"/>
      <w:marLeft w:val="0"/>
      <w:marRight w:val="0"/>
      <w:marTop w:val="0"/>
      <w:marBottom w:val="0"/>
      <w:divBdr>
        <w:top w:val="none" w:sz="0" w:space="0" w:color="auto"/>
        <w:left w:val="none" w:sz="0" w:space="0" w:color="auto"/>
        <w:bottom w:val="none" w:sz="0" w:space="0" w:color="auto"/>
        <w:right w:val="none" w:sz="0" w:space="0" w:color="auto"/>
      </w:divBdr>
    </w:div>
    <w:div w:id="958796700">
      <w:bodyDiv w:val="1"/>
      <w:marLeft w:val="0"/>
      <w:marRight w:val="0"/>
      <w:marTop w:val="0"/>
      <w:marBottom w:val="0"/>
      <w:divBdr>
        <w:top w:val="none" w:sz="0" w:space="0" w:color="auto"/>
        <w:left w:val="none" w:sz="0" w:space="0" w:color="auto"/>
        <w:bottom w:val="none" w:sz="0" w:space="0" w:color="auto"/>
        <w:right w:val="none" w:sz="0" w:space="0" w:color="auto"/>
      </w:divBdr>
    </w:div>
    <w:div w:id="1222867926">
      <w:bodyDiv w:val="1"/>
      <w:marLeft w:val="0"/>
      <w:marRight w:val="120"/>
      <w:marTop w:val="0"/>
      <w:marBottom w:val="0"/>
      <w:divBdr>
        <w:top w:val="none" w:sz="0" w:space="0" w:color="auto"/>
        <w:left w:val="none" w:sz="0" w:space="0" w:color="auto"/>
        <w:bottom w:val="none" w:sz="0" w:space="0" w:color="auto"/>
        <w:right w:val="none" w:sz="0" w:space="0" w:color="auto"/>
      </w:divBdr>
      <w:divsChild>
        <w:div w:id="1354696960">
          <w:marLeft w:val="0"/>
          <w:marRight w:val="0"/>
          <w:marTop w:val="0"/>
          <w:marBottom w:val="0"/>
          <w:divBdr>
            <w:top w:val="none" w:sz="0" w:space="0" w:color="auto"/>
            <w:left w:val="none" w:sz="0" w:space="0" w:color="auto"/>
            <w:bottom w:val="none" w:sz="0" w:space="0" w:color="auto"/>
            <w:right w:val="none" w:sz="0" w:space="0" w:color="auto"/>
          </w:divBdr>
        </w:div>
      </w:divsChild>
    </w:div>
    <w:div w:id="1313753035">
      <w:bodyDiv w:val="1"/>
      <w:marLeft w:val="0"/>
      <w:marRight w:val="0"/>
      <w:marTop w:val="0"/>
      <w:marBottom w:val="0"/>
      <w:divBdr>
        <w:top w:val="none" w:sz="0" w:space="0" w:color="auto"/>
        <w:left w:val="none" w:sz="0" w:space="0" w:color="auto"/>
        <w:bottom w:val="none" w:sz="0" w:space="0" w:color="auto"/>
        <w:right w:val="none" w:sz="0" w:space="0" w:color="auto"/>
      </w:divBdr>
    </w:div>
    <w:div w:id="178554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xposicions@casadecultura.org"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104F9-B13D-460C-85DC-06220065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4022</TotalTime>
  <Pages>4</Pages>
  <Words>1266</Words>
  <Characters>7222</Characters>
  <Application>Microsoft Office Word</Application>
  <DocSecurity>0</DocSecurity>
  <Lines>60</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www.intercambiosvirtuales.org</Company>
  <LinksUpToDate>false</LinksUpToDate>
  <CharactersWithSpaces>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Programació</dc:creator>
  <cp:lastModifiedBy>CasaDeCultura</cp:lastModifiedBy>
  <cp:revision>15</cp:revision>
  <cp:lastPrinted>2017-07-14T06:59:00Z</cp:lastPrinted>
  <dcterms:created xsi:type="dcterms:W3CDTF">2021-07-28T06:57:00Z</dcterms:created>
  <dcterms:modified xsi:type="dcterms:W3CDTF">2022-01-13T10:43:00Z</dcterms:modified>
</cp:coreProperties>
</file>